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EA7EEA" w:rsidRPr="00EA7EEA" w:rsidTr="00EA7EEA">
        <w:trPr>
          <w:tblCellSpacing w:w="15" w:type="dxa"/>
        </w:trPr>
        <w:tc>
          <w:tcPr>
            <w:tcW w:w="0" w:type="auto"/>
            <w:shd w:val="clear" w:color="auto" w:fill="F4F3F8"/>
            <w:vAlign w:val="center"/>
            <w:hideMark/>
          </w:tcPr>
          <w:p w:rsidR="00EA7EEA" w:rsidRPr="00EA7EEA" w:rsidRDefault="00EA7EEA" w:rsidP="00EA7EEA">
            <w:pPr>
              <w:spacing w:after="0" w:line="264" w:lineRule="atLeast"/>
              <w:jc w:val="right"/>
              <w:rPr>
                <w:rFonts w:ascii="Times New Roman" w:eastAsia="Times New Roman" w:hAnsi="Times New Roman" w:cs="Times New Roman"/>
                <w:color w:val="392C69"/>
                <w:sz w:val="24"/>
                <w:szCs w:val="24"/>
                <w:lang w:eastAsia="ru-RU"/>
              </w:rPr>
            </w:pPr>
            <w:r w:rsidRPr="00EA7EEA">
              <w:rPr>
                <w:rFonts w:ascii="Times New Roman" w:eastAsia="Times New Roman" w:hAnsi="Times New Roman" w:cs="Times New Roman"/>
                <w:b/>
                <w:bCs/>
                <w:color w:val="392C69"/>
                <w:sz w:val="24"/>
                <w:szCs w:val="24"/>
                <w:lang w:eastAsia="ru-RU"/>
              </w:rPr>
              <w:t>Актуально на 30.08.2024</w:t>
            </w:r>
          </w:p>
        </w:tc>
      </w:tr>
    </w:tbl>
    <w:p w:rsidR="00EA7EEA" w:rsidRPr="00EA7EEA" w:rsidRDefault="00EA7EEA" w:rsidP="00EA7EEA">
      <w:pPr>
        <w:spacing w:after="0" w:line="240" w:lineRule="atLeast"/>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EA7EEA" w:rsidRPr="00EA7EEA" w:rsidTr="00EA7EEA">
        <w:tc>
          <w:tcPr>
            <w:tcW w:w="0" w:type="auto"/>
            <w:tcMar>
              <w:top w:w="0" w:type="dxa"/>
              <w:left w:w="0" w:type="dxa"/>
              <w:bottom w:w="0" w:type="dxa"/>
              <w:right w:w="0" w:type="dxa"/>
            </w:tcMar>
            <w:vAlign w:val="center"/>
            <w:hideMark/>
          </w:tcPr>
          <w:p w:rsidR="00EA7EEA" w:rsidRPr="00EA7EEA" w:rsidRDefault="00EA7EEA" w:rsidP="00EA7EEA">
            <w:pPr>
              <w:spacing w:after="0" w:line="288" w:lineRule="atLeast"/>
              <w:rPr>
                <w:rFonts w:ascii="Times New Roman" w:eastAsia="Times New Roman" w:hAnsi="Times New Roman" w:cs="Times New Roman"/>
                <w:sz w:val="36"/>
                <w:szCs w:val="36"/>
                <w:lang w:eastAsia="ru-RU"/>
              </w:rPr>
            </w:pPr>
            <w:r w:rsidRPr="00EA7EEA">
              <w:rPr>
                <w:rFonts w:ascii="Times New Roman" w:eastAsia="Times New Roman" w:hAnsi="Times New Roman" w:cs="Times New Roman"/>
                <w:b/>
                <w:bCs/>
                <w:sz w:val="36"/>
                <w:szCs w:val="36"/>
                <w:lang w:eastAsia="ru-RU"/>
              </w:rPr>
              <w:t>Как принять на работу гражданина Казахстана?</w:t>
            </w:r>
            <w:r w:rsidRPr="00EA7EEA">
              <w:rPr>
                <w:rFonts w:ascii="Times New Roman" w:eastAsia="Times New Roman" w:hAnsi="Times New Roman" w:cs="Times New Roman"/>
                <w:sz w:val="36"/>
                <w:szCs w:val="36"/>
                <w:lang w:eastAsia="ru-RU"/>
              </w:rPr>
              <w:t xml:space="preserve"> </w:t>
            </w:r>
          </w:p>
          <w:p w:rsidR="00EA7EEA" w:rsidRPr="00EA7EEA" w:rsidRDefault="00EA7EEA" w:rsidP="00EA7EEA">
            <w:pPr>
              <w:spacing w:after="0" w:line="288" w:lineRule="atLeast"/>
              <w:jc w:val="both"/>
              <w:rPr>
                <w:rFonts w:ascii="Times New Roman" w:eastAsia="Times New Roman" w:hAnsi="Times New Roman" w:cs="Times New Roman"/>
                <w:sz w:val="36"/>
                <w:szCs w:val="36"/>
                <w:lang w:eastAsia="ru-RU"/>
              </w:rPr>
            </w:pPr>
            <w:r w:rsidRPr="00EA7EEA">
              <w:rPr>
                <w:rFonts w:ascii="Times New Roman" w:eastAsia="Times New Roman" w:hAnsi="Times New Roman" w:cs="Times New Roman"/>
                <w:sz w:val="36"/>
                <w:szCs w:val="36"/>
                <w:lang w:eastAsia="ru-RU"/>
              </w:rPr>
              <w:t xml:space="preserve">  </w:t>
            </w:r>
          </w:p>
        </w:tc>
      </w:tr>
    </w:tbl>
    <w:p w:rsidR="00EA7EEA" w:rsidRPr="00EA7EEA" w:rsidRDefault="00EA7EEA" w:rsidP="00EA7EEA">
      <w:pPr>
        <w:spacing w:after="0" w:line="240" w:lineRule="auto"/>
        <w:rPr>
          <w:rFonts w:ascii="Times New Roman" w:eastAsia="Times New Roman" w:hAnsi="Times New Roman" w:cs="Times New Roman"/>
          <w:vanish/>
          <w:sz w:val="24"/>
          <w:szCs w:val="24"/>
          <w:lang w:eastAsia="ru-RU"/>
        </w:rPr>
      </w:pPr>
    </w:p>
    <w:tbl>
      <w:tblPr>
        <w:tblW w:w="5000" w:type="pct"/>
        <w:tblBorders>
          <w:left w:val="single" w:sz="24" w:space="0" w:color="FE9500"/>
        </w:tblBorders>
        <w:shd w:val="clear" w:color="auto" w:fill="F2F4E6"/>
        <w:tblCellMar>
          <w:top w:w="72" w:type="dxa"/>
          <w:left w:w="15" w:type="dxa"/>
          <w:bottom w:w="72" w:type="dxa"/>
          <w:right w:w="15" w:type="dxa"/>
        </w:tblCellMar>
        <w:tblLook w:val="04A0" w:firstRow="1" w:lastRow="0" w:firstColumn="1" w:lastColumn="0" w:noHBand="0" w:noVBand="1"/>
      </w:tblPr>
      <w:tblGrid>
        <w:gridCol w:w="9325"/>
      </w:tblGrid>
      <w:tr w:rsidR="00EA7EEA" w:rsidRPr="00EA7EEA" w:rsidTr="00EA7EEA">
        <w:tc>
          <w:tcPr>
            <w:tcW w:w="0" w:type="auto"/>
            <w:shd w:val="clear" w:color="auto" w:fill="F2F4E6"/>
            <w:tcMar>
              <w:top w:w="225" w:type="dxa"/>
              <w:left w:w="360" w:type="dxa"/>
              <w:bottom w:w="225" w:type="dxa"/>
              <w:right w:w="360" w:type="dxa"/>
            </w:tcMar>
            <w:hideMark/>
          </w:tcPr>
          <w:p w:rsidR="00EA7EEA" w:rsidRPr="00EA7EEA" w:rsidRDefault="00EA7EEA" w:rsidP="00EA7EEA">
            <w:pPr>
              <w:spacing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Работник в общем случае должен предъявить паспорт или иной документ, удостоверяющий личность, трудовую книжку или СТД-Р (СТД-СФР), АДИ-РЕГ, документ об образовании и (или) о квалификации или наличии специальных знаний. Работодатель должен уведомить МВД России, представить сведения в СФР и при необходимости поставить работника на миграционный учет. </w:t>
            </w:r>
          </w:p>
        </w:tc>
      </w:tr>
    </w:tbl>
    <w:p w:rsidR="00EA7EEA" w:rsidRPr="00EA7EEA" w:rsidRDefault="00EA7EEA" w:rsidP="00EA7EEA">
      <w:pPr>
        <w:spacing w:before="240"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Республика Казахстан и Российская Федерация являются членами Евразийского экономического союза (преамбула Договора о Евразийском экономическом союзе (подписан в г. Астане 29.05.2014) (далее - Договор о ЕАЭС)).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Граждане Казахстана имеют право въезжать на территорию РФ без виз и в случае, если они являются временно пребывающими на территории РФ, могут осуществлять трудовую деятельность на территории РФ без оформления патента на работу (ст. 1 Соглашения от 30.11.2000 "О взаимных безвизовых поездках граждан", п. 1 ст. 97 Договора о ЕАЭС, ст. 2 Федерального закона от 25.07.2002 N 115-ФЗ). </w:t>
      </w:r>
    </w:p>
    <w:p w:rsidR="00EA7EEA" w:rsidRPr="00EA7EEA" w:rsidRDefault="00EA7EEA" w:rsidP="00EA7EEA">
      <w:pPr>
        <w:spacing w:after="0" w:line="168" w:lineRule="atLeast"/>
        <w:rPr>
          <w:rFonts w:ascii="Times New Roman" w:eastAsia="Times New Roman" w:hAnsi="Times New Roman" w:cs="Times New Roman"/>
          <w:sz w:val="17"/>
          <w:szCs w:val="17"/>
          <w:lang w:eastAsia="ru-RU"/>
        </w:rPr>
      </w:pPr>
      <w:r w:rsidRPr="00EA7EEA">
        <w:rPr>
          <w:rFonts w:ascii="Times New Roman" w:eastAsia="Times New Roman" w:hAnsi="Times New Roman" w:cs="Times New Roman"/>
          <w:sz w:val="17"/>
          <w:szCs w:val="17"/>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EA7EEA" w:rsidRPr="00EA7EEA" w:rsidTr="00EA7EEA">
        <w:tc>
          <w:tcPr>
            <w:tcW w:w="0" w:type="auto"/>
            <w:tcMar>
              <w:top w:w="0" w:type="dxa"/>
              <w:left w:w="0" w:type="dxa"/>
              <w:bottom w:w="0" w:type="dxa"/>
              <w:right w:w="0" w:type="dxa"/>
            </w:tcMar>
            <w:vAlign w:val="center"/>
            <w:hideMark/>
          </w:tcPr>
          <w:p w:rsidR="00EA7EEA" w:rsidRPr="00EA7EEA" w:rsidRDefault="00EA7EEA" w:rsidP="00EA7EEA">
            <w:pPr>
              <w:spacing w:after="0" w:line="288" w:lineRule="atLeast"/>
              <w:jc w:val="both"/>
              <w:rPr>
                <w:rFonts w:ascii="Times New Roman" w:eastAsia="Times New Roman" w:hAnsi="Times New Roman" w:cs="Times New Roman"/>
                <w:sz w:val="32"/>
                <w:szCs w:val="32"/>
                <w:lang w:eastAsia="ru-RU"/>
              </w:rPr>
            </w:pPr>
            <w:r w:rsidRPr="00EA7EEA">
              <w:rPr>
                <w:rFonts w:ascii="Times New Roman" w:eastAsia="Times New Roman" w:hAnsi="Times New Roman" w:cs="Times New Roman"/>
                <w:sz w:val="32"/>
                <w:szCs w:val="32"/>
                <w:lang w:eastAsia="ru-RU"/>
              </w:rPr>
              <w:t xml:space="preserve">  </w:t>
            </w:r>
          </w:p>
          <w:p w:rsidR="00EA7EEA" w:rsidRPr="00EA7EEA" w:rsidRDefault="00EA7EEA" w:rsidP="00EA7EEA">
            <w:pPr>
              <w:spacing w:after="0" w:line="288" w:lineRule="atLeast"/>
              <w:rPr>
                <w:rFonts w:ascii="Times New Roman" w:eastAsia="Times New Roman" w:hAnsi="Times New Roman" w:cs="Times New Roman"/>
                <w:sz w:val="32"/>
                <w:szCs w:val="32"/>
                <w:lang w:eastAsia="ru-RU"/>
              </w:rPr>
            </w:pPr>
            <w:r w:rsidRPr="00EA7EEA">
              <w:rPr>
                <w:rFonts w:ascii="Times New Roman" w:eastAsia="Times New Roman" w:hAnsi="Times New Roman" w:cs="Times New Roman"/>
                <w:b/>
                <w:bCs/>
                <w:sz w:val="32"/>
                <w:szCs w:val="32"/>
                <w:lang w:eastAsia="ru-RU"/>
              </w:rPr>
              <w:t>Документы для приема на работу</w:t>
            </w:r>
            <w:r w:rsidRPr="00EA7EEA">
              <w:rPr>
                <w:rFonts w:ascii="Times New Roman" w:eastAsia="Times New Roman" w:hAnsi="Times New Roman" w:cs="Times New Roman"/>
                <w:sz w:val="32"/>
                <w:szCs w:val="32"/>
                <w:lang w:eastAsia="ru-RU"/>
              </w:rPr>
              <w:t xml:space="preserve"> </w:t>
            </w:r>
          </w:p>
        </w:tc>
      </w:tr>
    </w:tbl>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Лицо, поступающее на работу, предъявляет работодателю следующие документы, в частности (ст. 65, ч. 1 ст. 327.3 ТК РФ): </w:t>
      </w:r>
    </w:p>
    <w:p w:rsidR="00EA7EEA" w:rsidRPr="00EA7EEA" w:rsidRDefault="00EA7EEA" w:rsidP="00EA7EEA">
      <w:pPr>
        <w:spacing w:before="168" w:after="0" w:line="288" w:lineRule="atLeast"/>
        <w:ind w:hanging="225"/>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паспорт или иной документ, удостоверяющий личность, - такими документами могут быть документы, упомянутые в Классификаторе, утвержденном Решением Коллегии Евразийской экономической комиссии от 02.04.2019 N 53; </w:t>
      </w:r>
    </w:p>
    <w:p w:rsidR="00EA7EEA" w:rsidRPr="00EA7EEA" w:rsidRDefault="00EA7EEA" w:rsidP="00EA7EEA">
      <w:pPr>
        <w:spacing w:before="168" w:after="0" w:line="288" w:lineRule="atLeast"/>
        <w:ind w:hanging="225"/>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трудовую книжку и (или) сведения о трудовой деятельности по форме СТД-Р или СТД-СФР, за исключением случаев, если трудовой договор заключается впервые, и с учетом ст. 283 ТК РФ; </w:t>
      </w:r>
    </w:p>
    <w:p w:rsidR="00EA7EEA" w:rsidRPr="00EA7EEA" w:rsidRDefault="00EA7EEA" w:rsidP="00EA7EEA">
      <w:pPr>
        <w:spacing w:before="168" w:after="0" w:line="288" w:lineRule="atLeast"/>
        <w:ind w:hanging="225"/>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документ, подтверждающий регистрацию в системе индивидуального (персонифицированного) учета (АДИ-РЕГ), в том числе в форме электронного документа.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При этом страховые свидетельства обязательного пенсионного страхования, выданные до 01.04.2019, сохраняют свое действие, обмену не подлежат и являются документами, идентичными документам, подтверждающим регистрацию в системе индивидуального (персонифицированного) учета (ст. 7 Федерального закона от 01.04.2019 N 48-ФЗ).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Если на лицо, поступающее на работу впервые, не был открыт индивидуальный лицевой счет, работодатель представляет в территориальный орган СФР сведения, необходимые для регистрации указанного лица в системе индивидуального (персонифицированного) учета (ч. 4 ст. 65 ТК РФ); </w:t>
      </w:r>
    </w:p>
    <w:p w:rsidR="00EA7EEA" w:rsidRPr="00EA7EEA" w:rsidRDefault="00EA7EEA" w:rsidP="00EA7EEA">
      <w:pPr>
        <w:spacing w:before="168" w:after="0" w:line="288" w:lineRule="atLeast"/>
        <w:ind w:hanging="225"/>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документ об образовании и (или) о квалификации или наличии специальных знаний - при поступлении на работу, требующую специальных знаний или специальной подготовки (принимается без проведения установленных законодательством РФ процедур признания </w:t>
      </w:r>
      <w:r w:rsidRPr="00EA7EEA">
        <w:rPr>
          <w:rFonts w:ascii="Times New Roman" w:eastAsia="Times New Roman" w:hAnsi="Times New Roman" w:cs="Times New Roman"/>
          <w:sz w:val="24"/>
          <w:szCs w:val="24"/>
          <w:lang w:eastAsia="ru-RU"/>
        </w:rPr>
        <w:lastRenderedPageBreak/>
        <w:t xml:space="preserve">документов об образовании, за исключением занятия медицинской или фармацевтической деятельностью в РФ). Документы об ученых степенях и ученых званиях признаются в государстве трудоустройства в соответствии с отдельными международными договорами в рамках ЕАЭС. При отсутствии международных договоров указанные документы признаются в соответствии с законодательством государства трудоустройства (п. 3 ст. 97 Договора о ЕАЭС); </w:t>
      </w:r>
    </w:p>
    <w:p w:rsidR="00EA7EEA" w:rsidRPr="00EA7EEA" w:rsidRDefault="00EA7EEA" w:rsidP="00EA7EEA">
      <w:pPr>
        <w:spacing w:before="168" w:after="0" w:line="288" w:lineRule="atLeast"/>
        <w:ind w:hanging="225"/>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разрешение на временное проживание, разрешение на временное проживание в целях получения образования либо вид на жительство - при заключении трудового договора с временно проживающим в РФ либо постоянно проживающим в РФ гражданином Казахстана. Сведения об этих документах указываются в трудовом договоре (ч. 1 ст. 327.2 ТК РФ).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В данном перечне перечислены основные документы, однако в зависимости от обстоятельств работнику необходимо представить также иные документы.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Так, временно пребывающие в РФ высококвалифицированные специалисты (далее - ВКС) должны представить полис ДМС, за исключением случаев, в частности, если работодатель заключает с медицинской организацией договор о предоставлении платных медицинских услуг работнику, являющемуся ВКС. При этом представление полиса ДМС другими категориями граждан Казахстана не предусмотрено (ч. 1 ст. 327.3 ТК РФ).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Срок действия полиса в этом случае должен быть не менее срока действия трудового договора, так как после окончания срока действия полиса работодатель должен отстранить иностранного работника от работы или уволить (</w:t>
      </w:r>
      <w:proofErr w:type="spellStart"/>
      <w:r w:rsidRPr="00EA7EEA">
        <w:rPr>
          <w:rFonts w:ascii="Times New Roman" w:eastAsia="Times New Roman" w:hAnsi="Times New Roman" w:cs="Times New Roman"/>
          <w:sz w:val="24"/>
          <w:szCs w:val="24"/>
          <w:lang w:eastAsia="ru-RU"/>
        </w:rPr>
        <w:t>абз</w:t>
      </w:r>
      <w:proofErr w:type="spellEnd"/>
      <w:r w:rsidRPr="00EA7EEA">
        <w:rPr>
          <w:rFonts w:ascii="Times New Roman" w:eastAsia="Times New Roman" w:hAnsi="Times New Roman" w:cs="Times New Roman"/>
          <w:sz w:val="24"/>
          <w:szCs w:val="24"/>
          <w:lang w:eastAsia="ru-RU"/>
        </w:rPr>
        <w:t xml:space="preserve">. 6 ст. 327.5, п. 8 ч. 1 ст. 327.6 ТК РФ).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При этом в трудовом договоре с ВКС нужно будет указать основания оказания такому работнику медицинской помощи в течение срока действия трудового договора, в том числе реквизитов договора (полиса) ДМС либо заключенного работодателем с медицинской организацией договора о предоставлении такому работнику платных медицинских услуг (ч. 2 ст. 327.2 ТК РФ).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В некоторых случаях требуется справка о наличии (отсутствии) судимости и (или) факта уголовного преследования либо о прекращении уголовного преследования по реабилитирующим основаниям - при поступлении на работу, связанную с деятельностью, к осуществлению которой не допускаются лица, имеющие или имевшие судимость, подвергающиеся или подвергавшиеся уголовному преследованию. Например, справка и выданный компетентным органом Казахстана документ (с приложением удостоверенного перевода на русский язык) о наличии (отсутствии) судимости за совершение определенных преступлений и (или) факта уголовного преследования за эти преступления либо о прекращении уголовного преследования по реабилитирующим основаниям требуются при поступлении на работу, непосредственно связанную с управлением легковыми такси, автобусами, трамваями, троллейбусами и подвижным составом внеуличного транспорта при осуществлении перевозок пассажиров и багажа (ч. 1 ст. 65, ч. 4 ст. 328.1 ТК РФ, п. 2 Административного регламента, утв. Приказом МВД России от 27.09.2019 N 660).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Документы воинского учета при приеме на работу иностранный гражданин работодателю в общем случае не предъявляет (ч. 3 ст. 327.3 ТК РФ). </w:t>
      </w:r>
    </w:p>
    <w:p w:rsidR="00EA7EEA" w:rsidRPr="00EA7EEA" w:rsidRDefault="00EA7EEA" w:rsidP="00EA7EEA">
      <w:pPr>
        <w:spacing w:after="0" w:line="168" w:lineRule="atLeast"/>
        <w:rPr>
          <w:rFonts w:ascii="Times New Roman" w:eastAsia="Times New Roman" w:hAnsi="Times New Roman" w:cs="Times New Roman"/>
          <w:sz w:val="17"/>
          <w:szCs w:val="17"/>
          <w:lang w:eastAsia="ru-RU"/>
        </w:rPr>
      </w:pPr>
      <w:r w:rsidRPr="00EA7EEA">
        <w:rPr>
          <w:rFonts w:ascii="Times New Roman" w:eastAsia="Times New Roman" w:hAnsi="Times New Roman" w:cs="Times New Roman"/>
          <w:sz w:val="17"/>
          <w:szCs w:val="17"/>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EA7EEA" w:rsidRPr="00EA7EEA" w:rsidTr="00EA7EEA">
        <w:tc>
          <w:tcPr>
            <w:tcW w:w="0" w:type="auto"/>
            <w:tcMar>
              <w:top w:w="0" w:type="dxa"/>
              <w:left w:w="0" w:type="dxa"/>
              <w:bottom w:w="0" w:type="dxa"/>
              <w:right w:w="0" w:type="dxa"/>
            </w:tcMar>
            <w:vAlign w:val="center"/>
            <w:hideMark/>
          </w:tcPr>
          <w:p w:rsidR="00EA7EEA" w:rsidRPr="00EA7EEA" w:rsidRDefault="00EA7EEA" w:rsidP="00EA7EEA">
            <w:pPr>
              <w:spacing w:after="0" w:line="288" w:lineRule="atLeast"/>
              <w:jc w:val="both"/>
              <w:rPr>
                <w:rFonts w:ascii="Times New Roman" w:eastAsia="Times New Roman" w:hAnsi="Times New Roman" w:cs="Times New Roman"/>
                <w:sz w:val="32"/>
                <w:szCs w:val="32"/>
                <w:lang w:eastAsia="ru-RU"/>
              </w:rPr>
            </w:pPr>
            <w:r w:rsidRPr="00EA7EEA">
              <w:rPr>
                <w:rFonts w:ascii="Times New Roman" w:eastAsia="Times New Roman" w:hAnsi="Times New Roman" w:cs="Times New Roman"/>
                <w:sz w:val="32"/>
                <w:szCs w:val="32"/>
                <w:lang w:eastAsia="ru-RU"/>
              </w:rPr>
              <w:t xml:space="preserve">  </w:t>
            </w:r>
          </w:p>
          <w:p w:rsidR="00EA7EEA" w:rsidRPr="00EA7EEA" w:rsidRDefault="00EA7EEA" w:rsidP="00EA7EEA">
            <w:pPr>
              <w:spacing w:after="0" w:line="288" w:lineRule="atLeast"/>
              <w:rPr>
                <w:rFonts w:ascii="Times New Roman" w:eastAsia="Times New Roman" w:hAnsi="Times New Roman" w:cs="Times New Roman"/>
                <w:sz w:val="32"/>
                <w:szCs w:val="32"/>
                <w:lang w:eastAsia="ru-RU"/>
              </w:rPr>
            </w:pPr>
            <w:r w:rsidRPr="00EA7EEA">
              <w:rPr>
                <w:rFonts w:ascii="Times New Roman" w:eastAsia="Times New Roman" w:hAnsi="Times New Roman" w:cs="Times New Roman"/>
                <w:b/>
                <w:bCs/>
                <w:sz w:val="32"/>
                <w:szCs w:val="32"/>
                <w:lang w:eastAsia="ru-RU"/>
              </w:rPr>
              <w:t>Уведомление о заключении трудового договора и представление сведений о трудовой деятельности</w:t>
            </w:r>
            <w:r w:rsidRPr="00EA7EEA">
              <w:rPr>
                <w:rFonts w:ascii="Times New Roman" w:eastAsia="Times New Roman" w:hAnsi="Times New Roman" w:cs="Times New Roman"/>
                <w:sz w:val="32"/>
                <w:szCs w:val="32"/>
                <w:lang w:eastAsia="ru-RU"/>
              </w:rPr>
              <w:t xml:space="preserve"> </w:t>
            </w:r>
          </w:p>
        </w:tc>
      </w:tr>
    </w:tbl>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lastRenderedPageBreak/>
        <w:t xml:space="preserve">Работодатели обязаны уведомлять территориальные органы МВД России о заключении с иностранным гражданином трудового договора в срок, не превышающий трех рабочих дней с даты заключения трудового договора (п. 8 ст. 13 Федерального закона от 25.07.2002 N 115-ФЗ "О правовом положении иностранных граждан в Российской Федерации"). Форма уведомления и Порядок его подачи утверждены Приказом МВД России от 30.07.2020 N 536. </w:t>
      </w:r>
    </w:p>
    <w:p w:rsidR="00EA7EEA" w:rsidRPr="00EA7EEA" w:rsidRDefault="00EA7EEA" w:rsidP="00EA7EEA">
      <w:pPr>
        <w:spacing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  </w:t>
      </w:r>
    </w:p>
    <w:p w:rsidR="00EA7EEA" w:rsidRPr="00EA7EEA" w:rsidRDefault="00EA7EEA" w:rsidP="00EA7EEA">
      <w:pPr>
        <w:spacing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b/>
          <w:bCs/>
          <w:sz w:val="24"/>
          <w:szCs w:val="24"/>
          <w:lang w:eastAsia="ru-RU"/>
        </w:rPr>
        <w:t>Обратите внимание!</w:t>
      </w:r>
      <w:r w:rsidRPr="00EA7EEA">
        <w:rPr>
          <w:rFonts w:ascii="Times New Roman" w:eastAsia="Times New Roman" w:hAnsi="Times New Roman" w:cs="Times New Roman"/>
          <w:sz w:val="24"/>
          <w:szCs w:val="24"/>
          <w:lang w:eastAsia="ru-RU"/>
        </w:rPr>
        <w:t xml:space="preserve"> За </w:t>
      </w:r>
      <w:proofErr w:type="spellStart"/>
      <w:r w:rsidRPr="00EA7EEA">
        <w:rPr>
          <w:rFonts w:ascii="Times New Roman" w:eastAsia="Times New Roman" w:hAnsi="Times New Roman" w:cs="Times New Roman"/>
          <w:sz w:val="24"/>
          <w:szCs w:val="24"/>
          <w:lang w:eastAsia="ru-RU"/>
        </w:rPr>
        <w:t>неуведомление</w:t>
      </w:r>
      <w:proofErr w:type="spellEnd"/>
      <w:r w:rsidRPr="00EA7EEA">
        <w:rPr>
          <w:rFonts w:ascii="Times New Roman" w:eastAsia="Times New Roman" w:hAnsi="Times New Roman" w:cs="Times New Roman"/>
          <w:sz w:val="24"/>
          <w:szCs w:val="24"/>
          <w:lang w:eastAsia="ru-RU"/>
        </w:rPr>
        <w:t xml:space="preserve"> или нарушение установленного порядка и (или) формы уведомления органов МВД России о заключении или прекращении (расторжении) трудового договора с иностранным гражданином возможно привлечение к административной ответственности по ч. 3, 4 ст. 18.15 КоАП РФ. </w:t>
      </w:r>
    </w:p>
    <w:p w:rsidR="00EA7EEA" w:rsidRPr="00EA7EEA" w:rsidRDefault="00EA7EEA" w:rsidP="00EA7EEA">
      <w:pPr>
        <w:spacing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  </w:t>
      </w:r>
    </w:p>
    <w:p w:rsidR="00EA7EEA" w:rsidRPr="00EA7EEA" w:rsidRDefault="00EA7EEA" w:rsidP="00EA7EEA">
      <w:pPr>
        <w:spacing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При этом на работодателе не лежит обязанность повторного уведомления территориального органа МВД России в случае поручения иностранному гражданину работы, не предусмотренной трудовым договором и отличной от указанной в направленном уведомлении о его заключении, а также об изменении определенного в трудовом договоре адреса, по которому осуществляется трудовая деятельность (Постановления Конституционного Суда РФ от 04.02.2020 N 7-П, Верховного Суда РФ от 18.09.2020 N 31-АД20-3).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Также в случае приема на работу работника, в том числе иностранного, работодатель должен представить соответствующие сведения о трудовой деятельности в СФР в составе единой формы сведений ЕФС-1 (п. 2.1 ст. 6, п. 2 ст. 8, </w:t>
      </w:r>
      <w:proofErr w:type="spellStart"/>
      <w:r w:rsidRPr="00EA7EEA">
        <w:rPr>
          <w:rFonts w:ascii="Times New Roman" w:eastAsia="Times New Roman" w:hAnsi="Times New Roman" w:cs="Times New Roman"/>
          <w:sz w:val="24"/>
          <w:szCs w:val="24"/>
          <w:lang w:eastAsia="ru-RU"/>
        </w:rPr>
        <w:t>пп</w:t>
      </w:r>
      <w:proofErr w:type="spellEnd"/>
      <w:r w:rsidRPr="00EA7EEA">
        <w:rPr>
          <w:rFonts w:ascii="Times New Roman" w:eastAsia="Times New Roman" w:hAnsi="Times New Roman" w:cs="Times New Roman"/>
          <w:sz w:val="24"/>
          <w:szCs w:val="24"/>
          <w:lang w:eastAsia="ru-RU"/>
        </w:rPr>
        <w:t xml:space="preserve">. 4 п. 2, </w:t>
      </w:r>
      <w:proofErr w:type="spellStart"/>
      <w:r w:rsidRPr="00EA7EEA">
        <w:rPr>
          <w:rFonts w:ascii="Times New Roman" w:eastAsia="Times New Roman" w:hAnsi="Times New Roman" w:cs="Times New Roman"/>
          <w:sz w:val="24"/>
          <w:szCs w:val="24"/>
          <w:lang w:eastAsia="ru-RU"/>
        </w:rPr>
        <w:t>пп</w:t>
      </w:r>
      <w:proofErr w:type="spellEnd"/>
      <w:r w:rsidRPr="00EA7EEA">
        <w:rPr>
          <w:rFonts w:ascii="Times New Roman" w:eastAsia="Times New Roman" w:hAnsi="Times New Roman" w:cs="Times New Roman"/>
          <w:sz w:val="24"/>
          <w:szCs w:val="24"/>
          <w:lang w:eastAsia="ru-RU"/>
        </w:rPr>
        <w:t xml:space="preserve">. 2 п. 5 ст. 11 Федерального закона от 01.04.1996 N 27-ФЗ, п. 4 Порядка заполнения единой формы ЕФС-1, утв. Приказом СФР от 17.11.2023 N 2281). </w:t>
      </w:r>
    </w:p>
    <w:p w:rsidR="00EA7EEA" w:rsidRPr="00EA7EEA" w:rsidRDefault="00EA7EEA" w:rsidP="00EA7EEA">
      <w:pPr>
        <w:spacing w:after="0" w:line="168" w:lineRule="atLeast"/>
        <w:rPr>
          <w:rFonts w:ascii="Times New Roman" w:eastAsia="Times New Roman" w:hAnsi="Times New Roman" w:cs="Times New Roman"/>
          <w:sz w:val="17"/>
          <w:szCs w:val="17"/>
          <w:lang w:eastAsia="ru-RU"/>
        </w:rPr>
      </w:pPr>
      <w:r w:rsidRPr="00EA7EEA">
        <w:rPr>
          <w:rFonts w:ascii="Times New Roman" w:eastAsia="Times New Roman" w:hAnsi="Times New Roman" w:cs="Times New Roman"/>
          <w:sz w:val="17"/>
          <w:szCs w:val="17"/>
          <w:lang w:eastAsia="ru-RU"/>
        </w:rPr>
        <w:t> </w:t>
      </w:r>
    </w:p>
    <w:tbl>
      <w:tblPr>
        <w:tblW w:w="5000" w:type="pct"/>
        <w:tblCellMar>
          <w:top w:w="15" w:type="dxa"/>
          <w:left w:w="15" w:type="dxa"/>
          <w:bottom w:w="15" w:type="dxa"/>
          <w:right w:w="15" w:type="dxa"/>
        </w:tblCellMar>
        <w:tblLook w:val="04A0" w:firstRow="1" w:lastRow="0" w:firstColumn="1" w:lastColumn="0" w:noHBand="0" w:noVBand="1"/>
      </w:tblPr>
      <w:tblGrid>
        <w:gridCol w:w="9355"/>
      </w:tblGrid>
      <w:tr w:rsidR="00EA7EEA" w:rsidRPr="00EA7EEA" w:rsidTr="00EA7EEA">
        <w:tc>
          <w:tcPr>
            <w:tcW w:w="0" w:type="auto"/>
            <w:tcMar>
              <w:top w:w="0" w:type="dxa"/>
              <w:left w:w="0" w:type="dxa"/>
              <w:bottom w:w="0" w:type="dxa"/>
              <w:right w:w="0" w:type="dxa"/>
            </w:tcMar>
            <w:vAlign w:val="center"/>
            <w:hideMark/>
          </w:tcPr>
          <w:p w:rsidR="00EA7EEA" w:rsidRPr="00EA7EEA" w:rsidRDefault="00EA7EEA" w:rsidP="00EA7EEA">
            <w:pPr>
              <w:spacing w:after="0" w:line="288" w:lineRule="atLeast"/>
              <w:jc w:val="both"/>
              <w:rPr>
                <w:rFonts w:ascii="Times New Roman" w:eastAsia="Times New Roman" w:hAnsi="Times New Roman" w:cs="Times New Roman"/>
                <w:sz w:val="32"/>
                <w:szCs w:val="32"/>
                <w:lang w:eastAsia="ru-RU"/>
              </w:rPr>
            </w:pPr>
            <w:r w:rsidRPr="00EA7EEA">
              <w:rPr>
                <w:rFonts w:ascii="Times New Roman" w:eastAsia="Times New Roman" w:hAnsi="Times New Roman" w:cs="Times New Roman"/>
                <w:sz w:val="32"/>
                <w:szCs w:val="32"/>
                <w:lang w:eastAsia="ru-RU"/>
              </w:rPr>
              <w:t xml:space="preserve">  </w:t>
            </w:r>
          </w:p>
          <w:p w:rsidR="00EA7EEA" w:rsidRPr="00EA7EEA" w:rsidRDefault="00EA7EEA" w:rsidP="00EA7EEA">
            <w:pPr>
              <w:spacing w:after="0" w:line="288" w:lineRule="atLeast"/>
              <w:rPr>
                <w:rFonts w:ascii="Times New Roman" w:eastAsia="Times New Roman" w:hAnsi="Times New Roman" w:cs="Times New Roman"/>
                <w:sz w:val="32"/>
                <w:szCs w:val="32"/>
                <w:lang w:eastAsia="ru-RU"/>
              </w:rPr>
            </w:pPr>
            <w:r w:rsidRPr="00EA7EEA">
              <w:rPr>
                <w:rFonts w:ascii="Times New Roman" w:eastAsia="Times New Roman" w:hAnsi="Times New Roman" w:cs="Times New Roman"/>
                <w:b/>
                <w:bCs/>
                <w:sz w:val="32"/>
                <w:szCs w:val="32"/>
                <w:lang w:eastAsia="ru-RU"/>
              </w:rPr>
              <w:t>Постановка на миграционный учет</w:t>
            </w:r>
            <w:r w:rsidRPr="00EA7EEA">
              <w:rPr>
                <w:rFonts w:ascii="Times New Roman" w:eastAsia="Times New Roman" w:hAnsi="Times New Roman" w:cs="Times New Roman"/>
                <w:sz w:val="32"/>
                <w:szCs w:val="32"/>
                <w:lang w:eastAsia="ru-RU"/>
              </w:rPr>
              <w:t xml:space="preserve"> </w:t>
            </w:r>
          </w:p>
        </w:tc>
      </w:tr>
    </w:tbl>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Граждане Казахстана, прибывшие в Россию в том числе для осуществления трудовой деятельности или трудоустройства, подлежат миграционному учету в порядке, установленном законодательством РФ, по истечении 30 суток с даты въезда (п. 6 ст. 97 Договора о ЕАЭС, ст. 1 Соглашения между Российской Федерацией и Республикой Казахстан (заключено в г. Астане 07.06.2012)).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После истечения вышеуказанного срока постановка на миграционный учет по месту пребывания осуществляется в общем порядке. Так, если гражданин Казахстана уже получил статус временно или постоянно проживающего в РФ, был зарегистрирован по месту жительства и его необходимо поставить на миграционный учет по месту пребывания, то, на наш взгляд, срок составляет 7 рабочих дней либо 1 рабочий день, если гражданин осуществляет работу в организации вахтовым методом и подлежит постановке на учет по месту пребывания по адресу указанной организации. Отдельные сроки установлены также для ВКС. Соответственно, если организация является для гражданина Казахстана принимающей стороной, то по общему правилу она должна поставить его на миграционный учет по месту пребывания с учетом вышеуказанных сроков. При этом иностранный работник подлежит постановке на учет по месту пребывания по адресу организации, в которой он осуществляет трудовую деятельность, в случае фактического проживания по адресу указанной организации либо в помещении указанной организации, не имеющем адресных данных (строении, сооружении), в том числе временном (п. п. 4, 7 ч. 1 ст. 2, ч. 2, 3 ст. 7, ч. 2, 3, 3.1, 4.1 ст. 20, ч. 2 ст. 21 Закона N 109-ФЗ, п. п. 20, 20(1), 44 Правил, утв. Постановлением Правительства РФ от 15.01.2007 N 9 (далее - Правила N 9)).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lastRenderedPageBreak/>
        <w:t xml:space="preserve">Форма уведомления о прибытии иностранного гражданина или лица без гражданства в место пребывания утверждена Приказом МВД России от 10.12.2020 N 856.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При этом работник - гражданин Казахстана и члены его семьи для заполнения бланка уведомления о прибытии предъявляют принимающей стороне (</w:t>
      </w:r>
      <w:proofErr w:type="spellStart"/>
      <w:r w:rsidRPr="00EA7EEA">
        <w:rPr>
          <w:rFonts w:ascii="Times New Roman" w:eastAsia="Times New Roman" w:hAnsi="Times New Roman" w:cs="Times New Roman"/>
          <w:sz w:val="24"/>
          <w:szCs w:val="24"/>
          <w:lang w:eastAsia="ru-RU"/>
        </w:rPr>
        <w:t>пп</w:t>
      </w:r>
      <w:proofErr w:type="spellEnd"/>
      <w:r w:rsidRPr="00EA7EEA">
        <w:rPr>
          <w:rFonts w:ascii="Times New Roman" w:eastAsia="Times New Roman" w:hAnsi="Times New Roman" w:cs="Times New Roman"/>
          <w:sz w:val="24"/>
          <w:szCs w:val="24"/>
          <w:lang w:eastAsia="ru-RU"/>
        </w:rPr>
        <w:t xml:space="preserve">. "а" п. 1 ч. 2 ст. 22 Закона N 109-ФЗ, п. п. 7, 8 ст. 97 Договора о ЕАЭС, п. п. 26, 26(1) Правил N 9): </w:t>
      </w:r>
    </w:p>
    <w:p w:rsidR="00EA7EEA" w:rsidRPr="00EA7EEA" w:rsidRDefault="00EA7EEA" w:rsidP="00EA7EEA">
      <w:pPr>
        <w:spacing w:before="168" w:after="0" w:line="288" w:lineRule="atLeast"/>
        <w:ind w:hanging="345"/>
        <w:jc w:val="both"/>
        <w:rPr>
          <w:rFonts w:ascii="Times New Roman" w:eastAsia="Times New Roman" w:hAnsi="Times New Roman" w:cs="Times New Roman"/>
          <w:sz w:val="24"/>
          <w:szCs w:val="24"/>
          <w:lang w:eastAsia="ru-RU"/>
        </w:rPr>
      </w:pPr>
      <w:proofErr w:type="gramStart"/>
      <w:r w:rsidRPr="00EA7EEA">
        <w:rPr>
          <w:rFonts w:ascii="Times New Roman" w:eastAsia="Times New Roman" w:hAnsi="Times New Roman" w:cs="Times New Roman"/>
          <w:sz w:val="24"/>
          <w:szCs w:val="24"/>
          <w:lang w:eastAsia="ru-RU"/>
        </w:rPr>
        <w:t>а)документ</w:t>
      </w:r>
      <w:proofErr w:type="gramEnd"/>
      <w:r w:rsidRPr="00EA7EEA">
        <w:rPr>
          <w:rFonts w:ascii="Times New Roman" w:eastAsia="Times New Roman" w:hAnsi="Times New Roman" w:cs="Times New Roman"/>
          <w:sz w:val="24"/>
          <w:szCs w:val="24"/>
          <w:lang w:eastAsia="ru-RU"/>
        </w:rPr>
        <w:t xml:space="preserve">, удостоверяющий личность (и признаваемый РФ в этом качестве); </w:t>
      </w:r>
    </w:p>
    <w:p w:rsidR="00EA7EEA" w:rsidRPr="00EA7EEA" w:rsidRDefault="00EA7EEA" w:rsidP="00EA7EEA">
      <w:pPr>
        <w:spacing w:before="168" w:after="0" w:line="288" w:lineRule="atLeast"/>
        <w:ind w:hanging="345"/>
        <w:jc w:val="both"/>
        <w:rPr>
          <w:rFonts w:ascii="Times New Roman" w:eastAsia="Times New Roman" w:hAnsi="Times New Roman" w:cs="Times New Roman"/>
          <w:sz w:val="24"/>
          <w:szCs w:val="24"/>
          <w:lang w:eastAsia="ru-RU"/>
        </w:rPr>
      </w:pPr>
      <w:proofErr w:type="gramStart"/>
      <w:r w:rsidRPr="00EA7EEA">
        <w:rPr>
          <w:rFonts w:ascii="Times New Roman" w:eastAsia="Times New Roman" w:hAnsi="Times New Roman" w:cs="Times New Roman"/>
          <w:sz w:val="24"/>
          <w:szCs w:val="24"/>
          <w:lang w:eastAsia="ru-RU"/>
        </w:rPr>
        <w:t>б)миграционную</w:t>
      </w:r>
      <w:proofErr w:type="gramEnd"/>
      <w:r w:rsidRPr="00EA7EEA">
        <w:rPr>
          <w:rFonts w:ascii="Times New Roman" w:eastAsia="Times New Roman" w:hAnsi="Times New Roman" w:cs="Times New Roman"/>
          <w:sz w:val="24"/>
          <w:szCs w:val="24"/>
          <w:lang w:eastAsia="ru-RU"/>
        </w:rPr>
        <w:t xml:space="preserve"> карту (для временно пребывающих в РФ граждан Казахстана при въезде на срок более 30 суток); </w:t>
      </w:r>
    </w:p>
    <w:p w:rsidR="00EA7EEA" w:rsidRPr="00EA7EEA" w:rsidRDefault="00EA7EEA" w:rsidP="00EA7EEA">
      <w:pPr>
        <w:spacing w:before="168" w:after="0" w:line="288" w:lineRule="atLeast"/>
        <w:ind w:hanging="345"/>
        <w:jc w:val="both"/>
        <w:rPr>
          <w:rFonts w:ascii="Times New Roman" w:eastAsia="Times New Roman" w:hAnsi="Times New Roman" w:cs="Times New Roman"/>
          <w:sz w:val="24"/>
          <w:szCs w:val="24"/>
          <w:lang w:eastAsia="ru-RU"/>
        </w:rPr>
      </w:pPr>
      <w:proofErr w:type="gramStart"/>
      <w:r w:rsidRPr="00EA7EEA">
        <w:rPr>
          <w:rFonts w:ascii="Times New Roman" w:eastAsia="Times New Roman" w:hAnsi="Times New Roman" w:cs="Times New Roman"/>
          <w:sz w:val="24"/>
          <w:szCs w:val="24"/>
          <w:lang w:eastAsia="ru-RU"/>
        </w:rPr>
        <w:t>в)трудовой</w:t>
      </w:r>
      <w:proofErr w:type="gramEnd"/>
      <w:r w:rsidRPr="00EA7EEA">
        <w:rPr>
          <w:rFonts w:ascii="Times New Roman" w:eastAsia="Times New Roman" w:hAnsi="Times New Roman" w:cs="Times New Roman"/>
          <w:sz w:val="24"/>
          <w:szCs w:val="24"/>
          <w:lang w:eastAsia="ru-RU"/>
        </w:rPr>
        <w:t xml:space="preserve"> договор с работодателем; </w:t>
      </w:r>
    </w:p>
    <w:p w:rsidR="00EA7EEA" w:rsidRPr="00EA7EEA" w:rsidRDefault="00EA7EEA" w:rsidP="00EA7EEA">
      <w:pPr>
        <w:spacing w:before="168" w:after="0" w:line="288" w:lineRule="atLeast"/>
        <w:ind w:hanging="345"/>
        <w:jc w:val="both"/>
        <w:rPr>
          <w:rFonts w:ascii="Times New Roman" w:eastAsia="Times New Roman" w:hAnsi="Times New Roman" w:cs="Times New Roman"/>
          <w:sz w:val="24"/>
          <w:szCs w:val="24"/>
          <w:lang w:eastAsia="ru-RU"/>
        </w:rPr>
      </w:pPr>
      <w:proofErr w:type="gramStart"/>
      <w:r w:rsidRPr="00EA7EEA">
        <w:rPr>
          <w:rFonts w:ascii="Times New Roman" w:eastAsia="Times New Roman" w:hAnsi="Times New Roman" w:cs="Times New Roman"/>
          <w:sz w:val="24"/>
          <w:szCs w:val="24"/>
          <w:lang w:eastAsia="ru-RU"/>
        </w:rPr>
        <w:t>г)документы</w:t>
      </w:r>
      <w:proofErr w:type="gramEnd"/>
      <w:r w:rsidRPr="00EA7EEA">
        <w:rPr>
          <w:rFonts w:ascii="Times New Roman" w:eastAsia="Times New Roman" w:hAnsi="Times New Roman" w:cs="Times New Roman"/>
          <w:sz w:val="24"/>
          <w:szCs w:val="24"/>
          <w:lang w:eastAsia="ru-RU"/>
        </w:rPr>
        <w:t xml:space="preserve">, подтверждающие родственные отношения (для членов семьи трудящегося гражданина Казахстана); </w:t>
      </w:r>
    </w:p>
    <w:p w:rsidR="00EA7EEA" w:rsidRPr="00EA7EEA" w:rsidRDefault="00EA7EEA" w:rsidP="00EA7EEA">
      <w:pPr>
        <w:spacing w:before="168" w:after="0" w:line="288" w:lineRule="atLeast"/>
        <w:ind w:hanging="345"/>
        <w:jc w:val="both"/>
        <w:rPr>
          <w:rFonts w:ascii="Times New Roman" w:eastAsia="Times New Roman" w:hAnsi="Times New Roman" w:cs="Times New Roman"/>
          <w:sz w:val="24"/>
          <w:szCs w:val="24"/>
          <w:lang w:eastAsia="ru-RU"/>
        </w:rPr>
      </w:pPr>
      <w:proofErr w:type="gramStart"/>
      <w:r w:rsidRPr="00EA7EEA">
        <w:rPr>
          <w:rFonts w:ascii="Times New Roman" w:eastAsia="Times New Roman" w:hAnsi="Times New Roman" w:cs="Times New Roman"/>
          <w:sz w:val="24"/>
          <w:szCs w:val="24"/>
          <w:lang w:eastAsia="ru-RU"/>
        </w:rPr>
        <w:t>д)вид</w:t>
      </w:r>
      <w:proofErr w:type="gramEnd"/>
      <w:r w:rsidRPr="00EA7EEA">
        <w:rPr>
          <w:rFonts w:ascii="Times New Roman" w:eastAsia="Times New Roman" w:hAnsi="Times New Roman" w:cs="Times New Roman"/>
          <w:sz w:val="24"/>
          <w:szCs w:val="24"/>
          <w:lang w:eastAsia="ru-RU"/>
        </w:rPr>
        <w:t xml:space="preserve"> на жительство, либо разрешение на временное проживание, либо разрешение на временное проживание в целях получения образования (для постоянно либо временно проживающих в РФ граждан Казахстана).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Принимающая сторона, в свою очередь, к уведомлению о прибытии прилагает документы, указанные в п. п. 28(1) - 28(3) Правил N 9, с учетом п. 28(4) Правил N 9. Организация, выступающая в качестве принимающей стороны, в случае, предусмотренном ч. 2 ст. 21 Закона N 109-ФЗ, вправе не представлять (не направлять) копию документа, указанного в </w:t>
      </w:r>
      <w:proofErr w:type="spellStart"/>
      <w:r w:rsidRPr="00EA7EEA">
        <w:rPr>
          <w:rFonts w:ascii="Times New Roman" w:eastAsia="Times New Roman" w:hAnsi="Times New Roman" w:cs="Times New Roman"/>
          <w:sz w:val="24"/>
          <w:szCs w:val="24"/>
          <w:lang w:eastAsia="ru-RU"/>
        </w:rPr>
        <w:t>пп</w:t>
      </w:r>
      <w:proofErr w:type="spellEnd"/>
      <w:r w:rsidRPr="00EA7EEA">
        <w:rPr>
          <w:rFonts w:ascii="Times New Roman" w:eastAsia="Times New Roman" w:hAnsi="Times New Roman" w:cs="Times New Roman"/>
          <w:sz w:val="24"/>
          <w:szCs w:val="24"/>
          <w:lang w:eastAsia="ru-RU"/>
        </w:rPr>
        <w:t xml:space="preserve">. "в" п. 28(1) Правил N 9 (п. 28(4) Правил N 9).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Работодатель может представить уведомление о прибытии иностранного гражданина в место пребывания в орган миграционного учета лично или в электронной форме, либо через подведомственное предприятие или уполномоченную организацию, либо через МФЦ, либо почтовым отправлением.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Если принимающей стороной является организация, уведомление о прибытии представляется (направляется) ответственным лицом организации, сведения о котором указываются в уведомлении (п. 22 Правил N 9).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Работодатель передает иностранному гражданину отрывную часть бланка уведомления о прибытии данного иностранного гражданина в место пребывания. Если уведомление подано в электронной форме, то после поступления отрывной части данного уведомления в электронной форме, подписанной усиленной квалифицированной электронной подписью должностного лица органа миграционного учета, работодатель распечатывает ее копию на бумажном носителе и передает прибывшему иностранному гражданину (</w:t>
      </w:r>
      <w:proofErr w:type="spellStart"/>
      <w:r w:rsidRPr="00EA7EEA">
        <w:rPr>
          <w:rFonts w:ascii="Times New Roman" w:eastAsia="Times New Roman" w:hAnsi="Times New Roman" w:cs="Times New Roman"/>
          <w:sz w:val="24"/>
          <w:szCs w:val="24"/>
          <w:lang w:eastAsia="ru-RU"/>
        </w:rPr>
        <w:t>пп</w:t>
      </w:r>
      <w:proofErr w:type="spellEnd"/>
      <w:r w:rsidRPr="00EA7EEA">
        <w:rPr>
          <w:rFonts w:ascii="Times New Roman" w:eastAsia="Times New Roman" w:hAnsi="Times New Roman" w:cs="Times New Roman"/>
          <w:sz w:val="24"/>
          <w:szCs w:val="24"/>
          <w:lang w:eastAsia="ru-RU"/>
        </w:rPr>
        <w:t xml:space="preserve">. "б" п. 2 ч. 2 ст. 22 Закона N 109-ФЗ). </w:t>
      </w:r>
    </w:p>
    <w:p w:rsidR="00EA7EEA" w:rsidRPr="00EA7EEA" w:rsidRDefault="00EA7EEA" w:rsidP="00EA7EEA">
      <w:pPr>
        <w:spacing w:before="168" w:after="0" w:line="288" w:lineRule="atLeast"/>
        <w:jc w:val="both"/>
        <w:rPr>
          <w:rFonts w:ascii="Times New Roman" w:eastAsia="Times New Roman" w:hAnsi="Times New Roman" w:cs="Times New Roman"/>
          <w:sz w:val="24"/>
          <w:szCs w:val="24"/>
          <w:lang w:eastAsia="ru-RU"/>
        </w:rPr>
      </w:pPr>
      <w:r w:rsidRPr="00EA7EEA">
        <w:rPr>
          <w:rFonts w:ascii="Times New Roman" w:eastAsia="Times New Roman" w:hAnsi="Times New Roman" w:cs="Times New Roman"/>
          <w:sz w:val="24"/>
          <w:szCs w:val="24"/>
          <w:lang w:eastAsia="ru-RU"/>
        </w:rPr>
        <w:t xml:space="preserve">Отметим, что в некоторых случаях уведомление о прибытии может быть подано самим иностранным гражданином (ч. 2 ст. 20, </w:t>
      </w:r>
      <w:proofErr w:type="spellStart"/>
      <w:r w:rsidRPr="00EA7EEA">
        <w:rPr>
          <w:rFonts w:ascii="Times New Roman" w:eastAsia="Times New Roman" w:hAnsi="Times New Roman" w:cs="Times New Roman"/>
          <w:sz w:val="24"/>
          <w:szCs w:val="24"/>
          <w:lang w:eastAsia="ru-RU"/>
        </w:rPr>
        <w:t>пп</w:t>
      </w:r>
      <w:proofErr w:type="spellEnd"/>
      <w:r w:rsidRPr="00EA7EEA">
        <w:rPr>
          <w:rFonts w:ascii="Times New Roman" w:eastAsia="Times New Roman" w:hAnsi="Times New Roman" w:cs="Times New Roman"/>
          <w:sz w:val="24"/>
          <w:szCs w:val="24"/>
          <w:lang w:eastAsia="ru-RU"/>
        </w:rPr>
        <w:t xml:space="preserve">. "а" п. 2 ч. 2 ст. 22 Закона N 109-ФЗ). </w:t>
      </w:r>
    </w:p>
    <w:p w:rsidR="00113A58" w:rsidRDefault="00113A58">
      <w:bookmarkStart w:id="0" w:name="_GoBack"/>
      <w:bookmarkEnd w:id="0"/>
    </w:p>
    <w:sectPr w:rsidR="00113A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259"/>
    <w:rsid w:val="00113A58"/>
    <w:rsid w:val="008A7259"/>
    <w:rsid w:val="00EA7E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B41131-B4A1-4114-BD62-1F2445C72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0999992">
      <w:bodyDiv w:val="1"/>
      <w:marLeft w:val="0"/>
      <w:marRight w:val="0"/>
      <w:marTop w:val="0"/>
      <w:marBottom w:val="0"/>
      <w:divBdr>
        <w:top w:val="none" w:sz="0" w:space="0" w:color="auto"/>
        <w:left w:val="none" w:sz="0" w:space="0" w:color="auto"/>
        <w:bottom w:val="none" w:sz="0" w:space="0" w:color="auto"/>
        <w:right w:val="none" w:sz="0" w:space="0" w:color="auto"/>
      </w:divBdr>
      <w:divsChild>
        <w:div w:id="872114624">
          <w:marLeft w:val="0"/>
          <w:marRight w:val="0"/>
          <w:marTop w:val="0"/>
          <w:marBottom w:val="0"/>
          <w:divBdr>
            <w:top w:val="none" w:sz="0" w:space="0" w:color="auto"/>
            <w:left w:val="none" w:sz="0" w:space="0" w:color="auto"/>
            <w:bottom w:val="none" w:sz="0" w:space="0" w:color="auto"/>
            <w:right w:val="none" w:sz="0" w:space="0" w:color="auto"/>
          </w:divBdr>
        </w:div>
        <w:div w:id="1296830288">
          <w:marLeft w:val="0"/>
          <w:marRight w:val="0"/>
          <w:marTop w:val="0"/>
          <w:marBottom w:val="0"/>
          <w:divBdr>
            <w:top w:val="none" w:sz="0" w:space="0" w:color="auto"/>
            <w:left w:val="none" w:sz="0" w:space="0" w:color="auto"/>
            <w:bottom w:val="none" w:sz="0" w:space="0" w:color="auto"/>
            <w:right w:val="none" w:sz="0" w:space="0" w:color="auto"/>
          </w:divBdr>
        </w:div>
        <w:div w:id="814029785">
          <w:marLeft w:val="0"/>
          <w:marRight w:val="0"/>
          <w:marTop w:val="0"/>
          <w:marBottom w:val="0"/>
          <w:divBdr>
            <w:top w:val="none" w:sz="0" w:space="0" w:color="auto"/>
            <w:left w:val="none" w:sz="0" w:space="0" w:color="auto"/>
            <w:bottom w:val="none" w:sz="0" w:space="0" w:color="auto"/>
            <w:right w:val="none" w:sz="0" w:space="0" w:color="auto"/>
          </w:divBdr>
        </w:div>
        <w:div w:id="6660576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1719</Words>
  <Characters>9804</Characters>
  <Application>Microsoft Office Word</Application>
  <DocSecurity>0</DocSecurity>
  <Lines>81</Lines>
  <Paragraphs>22</Paragraphs>
  <ScaleCrop>false</ScaleCrop>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Сибанова Гульнара Сулейменовна</dc:creator>
  <cp:keywords/>
  <dc:description/>
  <cp:lastModifiedBy>Сибанова Гульнара Сулейменовна</cp:lastModifiedBy>
  <cp:revision>3</cp:revision>
  <dcterms:created xsi:type="dcterms:W3CDTF">2024-09-02T10:56:00Z</dcterms:created>
  <dcterms:modified xsi:type="dcterms:W3CDTF">2024-09-02T10:57:00Z</dcterms:modified>
</cp:coreProperties>
</file>