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5000" w:type="pct"/>
        <w:tblCellSpacing w:w="15" w:type="dxa"/>
        <w:tblBorders>
          <w:left w:val="single" w:sz="24" w:space="0" w:color="CED3F1"/>
        </w:tblBorders>
        <w:shd w:val="clear" w:color="auto" w:fill="F4F3F8"/>
        <w:tblCellMar>
          <w:top w:w="132" w:type="dxa"/>
          <w:left w:w="210" w:type="dxa"/>
          <w:bottom w:w="180" w:type="dxa"/>
          <w:right w:w="210" w:type="dxa"/>
        </w:tblCellMar>
        <w:tblLook w:val="04A0" w:firstRow="1" w:lastRow="0" w:firstColumn="1" w:lastColumn="0" w:noHBand="0" w:noVBand="1"/>
      </w:tblPr>
      <w:tblGrid>
        <w:gridCol w:w="9325"/>
      </w:tblGrid>
      <w:tr w:rsidR="00DA5E1C" w:rsidRPr="00DA5E1C" w:rsidTr="00DA5E1C">
        <w:trPr>
          <w:tblCellSpacing w:w="15" w:type="dxa"/>
        </w:trPr>
        <w:tc>
          <w:tcPr>
            <w:tcW w:w="0" w:type="auto"/>
            <w:shd w:val="clear" w:color="auto" w:fill="F4F3F8"/>
            <w:vAlign w:val="center"/>
            <w:hideMark/>
          </w:tcPr>
          <w:p w:rsidR="00DA5E1C" w:rsidRPr="00DA5E1C" w:rsidRDefault="00DA5E1C" w:rsidP="00DA5E1C">
            <w:pPr>
              <w:spacing w:after="0" w:line="264" w:lineRule="atLeast"/>
              <w:jc w:val="right"/>
              <w:rPr>
                <w:rFonts w:ascii="Times New Roman" w:eastAsia="Times New Roman" w:hAnsi="Times New Roman" w:cs="Times New Roman"/>
                <w:color w:val="392C69"/>
                <w:sz w:val="24"/>
                <w:szCs w:val="24"/>
                <w:lang w:eastAsia="ru-RU"/>
              </w:rPr>
            </w:pPr>
            <w:r w:rsidRPr="00DA5E1C">
              <w:rPr>
                <w:rFonts w:ascii="Times New Roman" w:eastAsia="Times New Roman" w:hAnsi="Times New Roman" w:cs="Times New Roman"/>
                <w:b/>
                <w:bCs/>
                <w:color w:val="392C69"/>
                <w:sz w:val="24"/>
                <w:szCs w:val="24"/>
                <w:lang w:eastAsia="ru-RU"/>
              </w:rPr>
              <w:t>Актуально на 30.08.2024</w:t>
            </w:r>
          </w:p>
        </w:tc>
      </w:tr>
    </w:tbl>
    <w:p w:rsidR="00DA5E1C" w:rsidRPr="00DA5E1C" w:rsidRDefault="00DA5E1C" w:rsidP="00DA5E1C">
      <w:pPr>
        <w:spacing w:after="0" w:line="240" w:lineRule="atLeast"/>
        <w:rPr>
          <w:rFonts w:ascii="Times New Roman" w:eastAsia="Times New Roman" w:hAnsi="Times New Roman" w:cs="Times New Roman"/>
          <w:sz w:val="24"/>
          <w:szCs w:val="24"/>
          <w:lang w:eastAsia="ru-RU"/>
        </w:rPr>
      </w:pPr>
      <w:r w:rsidRPr="00DA5E1C">
        <w:rPr>
          <w:rFonts w:ascii="Times New Roman" w:eastAsia="Times New Roman" w:hAnsi="Times New Roman" w:cs="Times New Roman"/>
          <w:sz w:val="24"/>
          <w:szCs w:val="24"/>
          <w:lang w:eastAsia="ru-RU"/>
        </w:rPr>
        <w:t> </w:t>
      </w:r>
    </w:p>
    <w:tbl>
      <w:tblPr>
        <w:tblW w:w="5000" w:type="pct"/>
        <w:tblCellMar>
          <w:top w:w="15" w:type="dxa"/>
          <w:left w:w="15" w:type="dxa"/>
          <w:bottom w:w="15" w:type="dxa"/>
          <w:right w:w="15" w:type="dxa"/>
        </w:tblCellMar>
        <w:tblLook w:val="04A0" w:firstRow="1" w:lastRow="0" w:firstColumn="1" w:lastColumn="0" w:noHBand="0" w:noVBand="1"/>
      </w:tblPr>
      <w:tblGrid>
        <w:gridCol w:w="9355"/>
      </w:tblGrid>
      <w:tr w:rsidR="00DA5E1C" w:rsidRPr="00DA5E1C" w:rsidTr="00DA5E1C">
        <w:tc>
          <w:tcPr>
            <w:tcW w:w="0" w:type="auto"/>
            <w:tcMar>
              <w:top w:w="0" w:type="dxa"/>
              <w:left w:w="0" w:type="dxa"/>
              <w:bottom w:w="0" w:type="dxa"/>
              <w:right w:w="0" w:type="dxa"/>
            </w:tcMar>
            <w:vAlign w:val="center"/>
            <w:hideMark/>
          </w:tcPr>
          <w:p w:rsidR="00DA5E1C" w:rsidRPr="00DA5E1C" w:rsidRDefault="00DA5E1C" w:rsidP="00DA5E1C">
            <w:pPr>
              <w:spacing w:after="0" w:line="288" w:lineRule="atLeast"/>
              <w:rPr>
                <w:rFonts w:ascii="Times New Roman" w:eastAsia="Times New Roman" w:hAnsi="Times New Roman" w:cs="Times New Roman"/>
                <w:sz w:val="36"/>
                <w:szCs w:val="36"/>
                <w:lang w:eastAsia="ru-RU"/>
              </w:rPr>
            </w:pPr>
            <w:r w:rsidRPr="00DA5E1C">
              <w:rPr>
                <w:rFonts w:ascii="Times New Roman" w:eastAsia="Times New Roman" w:hAnsi="Times New Roman" w:cs="Times New Roman"/>
                <w:b/>
                <w:bCs/>
                <w:sz w:val="36"/>
                <w:szCs w:val="36"/>
                <w:lang w:eastAsia="ru-RU"/>
              </w:rPr>
              <w:t>Каковы особенности приема на работу граждан Таджикистана, в том числе с видом на жительство?</w:t>
            </w:r>
            <w:r w:rsidRPr="00DA5E1C">
              <w:rPr>
                <w:rFonts w:ascii="Times New Roman" w:eastAsia="Times New Roman" w:hAnsi="Times New Roman" w:cs="Times New Roman"/>
                <w:sz w:val="36"/>
                <w:szCs w:val="36"/>
                <w:lang w:eastAsia="ru-RU"/>
              </w:rPr>
              <w:t xml:space="preserve"> </w:t>
            </w:r>
          </w:p>
          <w:p w:rsidR="00DA5E1C" w:rsidRPr="00DA5E1C" w:rsidRDefault="00DA5E1C" w:rsidP="00DA5E1C">
            <w:pPr>
              <w:spacing w:after="0" w:line="288" w:lineRule="atLeast"/>
              <w:jc w:val="both"/>
              <w:rPr>
                <w:rFonts w:ascii="Times New Roman" w:eastAsia="Times New Roman" w:hAnsi="Times New Roman" w:cs="Times New Roman"/>
                <w:sz w:val="36"/>
                <w:szCs w:val="36"/>
                <w:lang w:eastAsia="ru-RU"/>
              </w:rPr>
            </w:pPr>
            <w:r w:rsidRPr="00DA5E1C">
              <w:rPr>
                <w:rFonts w:ascii="Times New Roman" w:eastAsia="Times New Roman" w:hAnsi="Times New Roman" w:cs="Times New Roman"/>
                <w:sz w:val="36"/>
                <w:szCs w:val="36"/>
                <w:lang w:eastAsia="ru-RU"/>
              </w:rPr>
              <w:t xml:space="preserve">  </w:t>
            </w:r>
          </w:p>
        </w:tc>
      </w:tr>
    </w:tbl>
    <w:p w:rsidR="00DA5E1C" w:rsidRPr="00DA5E1C" w:rsidRDefault="00DA5E1C" w:rsidP="00DA5E1C">
      <w:pPr>
        <w:spacing w:after="0" w:line="240" w:lineRule="auto"/>
        <w:rPr>
          <w:rFonts w:ascii="Times New Roman" w:eastAsia="Times New Roman" w:hAnsi="Times New Roman" w:cs="Times New Roman"/>
          <w:vanish/>
          <w:sz w:val="24"/>
          <w:szCs w:val="24"/>
          <w:lang w:eastAsia="ru-RU"/>
        </w:rPr>
      </w:pPr>
    </w:p>
    <w:tbl>
      <w:tblPr>
        <w:tblW w:w="5000" w:type="pct"/>
        <w:tblBorders>
          <w:left w:val="single" w:sz="24" w:space="0" w:color="FE9500"/>
        </w:tblBorders>
        <w:shd w:val="clear" w:color="auto" w:fill="F2F4E6"/>
        <w:tblCellMar>
          <w:top w:w="72" w:type="dxa"/>
          <w:left w:w="15" w:type="dxa"/>
          <w:bottom w:w="72" w:type="dxa"/>
          <w:right w:w="15" w:type="dxa"/>
        </w:tblCellMar>
        <w:tblLook w:val="04A0" w:firstRow="1" w:lastRow="0" w:firstColumn="1" w:lastColumn="0" w:noHBand="0" w:noVBand="1"/>
      </w:tblPr>
      <w:tblGrid>
        <w:gridCol w:w="9325"/>
      </w:tblGrid>
      <w:tr w:rsidR="00DA5E1C" w:rsidRPr="00DA5E1C" w:rsidTr="00DA5E1C">
        <w:tc>
          <w:tcPr>
            <w:tcW w:w="0" w:type="auto"/>
            <w:shd w:val="clear" w:color="auto" w:fill="F2F4E6"/>
            <w:tcMar>
              <w:top w:w="225" w:type="dxa"/>
              <w:left w:w="360" w:type="dxa"/>
              <w:bottom w:w="225" w:type="dxa"/>
              <w:right w:w="360" w:type="dxa"/>
            </w:tcMar>
            <w:hideMark/>
          </w:tcPr>
          <w:p w:rsidR="00DA5E1C" w:rsidRPr="00DA5E1C" w:rsidRDefault="00DA5E1C" w:rsidP="00DA5E1C">
            <w:pPr>
              <w:spacing w:after="0" w:line="288" w:lineRule="atLeast"/>
              <w:jc w:val="both"/>
              <w:rPr>
                <w:rFonts w:ascii="Times New Roman" w:eastAsia="Times New Roman" w:hAnsi="Times New Roman" w:cs="Times New Roman"/>
                <w:sz w:val="24"/>
                <w:szCs w:val="24"/>
                <w:lang w:eastAsia="ru-RU"/>
              </w:rPr>
            </w:pPr>
            <w:r w:rsidRPr="00DA5E1C">
              <w:rPr>
                <w:rFonts w:ascii="Times New Roman" w:eastAsia="Times New Roman" w:hAnsi="Times New Roman" w:cs="Times New Roman"/>
                <w:sz w:val="24"/>
                <w:szCs w:val="24"/>
                <w:lang w:eastAsia="ru-RU"/>
              </w:rPr>
              <w:t xml:space="preserve">При приеме на работу гражданин Таджикистана должен предъявить работодателю документы в зависимости от своего статуса. </w:t>
            </w:r>
          </w:p>
          <w:p w:rsidR="00DA5E1C" w:rsidRPr="00DA5E1C" w:rsidRDefault="00DA5E1C" w:rsidP="00DA5E1C">
            <w:pPr>
              <w:spacing w:before="168" w:after="0" w:line="288" w:lineRule="atLeast"/>
              <w:jc w:val="both"/>
              <w:rPr>
                <w:rFonts w:ascii="Times New Roman" w:eastAsia="Times New Roman" w:hAnsi="Times New Roman" w:cs="Times New Roman"/>
                <w:sz w:val="24"/>
                <w:szCs w:val="24"/>
                <w:lang w:eastAsia="ru-RU"/>
              </w:rPr>
            </w:pPr>
            <w:r w:rsidRPr="00DA5E1C">
              <w:rPr>
                <w:rFonts w:ascii="Times New Roman" w:eastAsia="Times New Roman" w:hAnsi="Times New Roman" w:cs="Times New Roman"/>
                <w:sz w:val="24"/>
                <w:szCs w:val="24"/>
                <w:lang w:eastAsia="ru-RU"/>
              </w:rPr>
              <w:t xml:space="preserve">Работодатель при необходимости должен поставить такого работника на миграционный учет по месту пребывания. Также потребуется уведомить территориальный орган МВД России о заключении трудового договора и представить в орган СФР сведения по форме ЕФС-1. </w:t>
            </w:r>
          </w:p>
        </w:tc>
      </w:tr>
    </w:tbl>
    <w:p w:rsidR="00DA5E1C" w:rsidRPr="00DA5E1C" w:rsidRDefault="00DA5E1C" w:rsidP="00DA5E1C">
      <w:pPr>
        <w:spacing w:before="240" w:after="0" w:line="288" w:lineRule="atLeast"/>
        <w:jc w:val="both"/>
        <w:rPr>
          <w:rFonts w:ascii="Times New Roman" w:eastAsia="Times New Roman" w:hAnsi="Times New Roman" w:cs="Times New Roman"/>
          <w:sz w:val="24"/>
          <w:szCs w:val="24"/>
          <w:lang w:eastAsia="ru-RU"/>
        </w:rPr>
      </w:pPr>
      <w:r w:rsidRPr="00DA5E1C">
        <w:rPr>
          <w:rFonts w:ascii="Times New Roman" w:eastAsia="Times New Roman" w:hAnsi="Times New Roman" w:cs="Times New Roman"/>
          <w:sz w:val="24"/>
          <w:szCs w:val="24"/>
          <w:lang w:eastAsia="ru-RU"/>
        </w:rPr>
        <w:t xml:space="preserve">Прием на работу гражданина Таджикистана осуществляется по общим правилам трудового законодательства с учетом особенностей, предусмотренных гл. 50.1 ТК РФ и Федеральным законом от 25.07.2002 N 115-ФЗ "О правовом положении иностранных граждан в Российской Федерации" (далее - Закон N 115-ФЗ), в том числе в зависимости от его статуса (ч. 5 ст. 11, ч. 1 ст. 327.1 ТК РФ). </w:t>
      </w:r>
    </w:p>
    <w:p w:rsidR="00DA5E1C" w:rsidRPr="00DA5E1C" w:rsidRDefault="00DA5E1C" w:rsidP="00DA5E1C">
      <w:pPr>
        <w:spacing w:before="168" w:after="0" w:line="288" w:lineRule="atLeast"/>
        <w:jc w:val="both"/>
        <w:rPr>
          <w:rFonts w:ascii="Times New Roman" w:eastAsia="Times New Roman" w:hAnsi="Times New Roman" w:cs="Times New Roman"/>
          <w:sz w:val="24"/>
          <w:szCs w:val="24"/>
          <w:lang w:eastAsia="ru-RU"/>
        </w:rPr>
      </w:pPr>
      <w:r w:rsidRPr="00DA5E1C">
        <w:rPr>
          <w:rFonts w:ascii="Times New Roman" w:eastAsia="Times New Roman" w:hAnsi="Times New Roman" w:cs="Times New Roman"/>
          <w:sz w:val="24"/>
          <w:szCs w:val="24"/>
          <w:lang w:eastAsia="ru-RU"/>
        </w:rPr>
        <w:t xml:space="preserve">Отметим, что в настоящем материале не рассматривается прием на работу граждан Таджикистана в рамках организованного набора на основании Соглашения между Правительством Российской Федерации и Правительством Республики Таджикистан (заключено в г. Москве 17.04.2019). </w:t>
      </w:r>
    </w:p>
    <w:p w:rsidR="00DA5E1C" w:rsidRPr="00DA5E1C" w:rsidRDefault="00DA5E1C" w:rsidP="00DA5E1C">
      <w:pPr>
        <w:spacing w:after="0" w:line="168" w:lineRule="atLeast"/>
        <w:rPr>
          <w:rFonts w:ascii="Times New Roman" w:eastAsia="Times New Roman" w:hAnsi="Times New Roman" w:cs="Times New Roman"/>
          <w:sz w:val="17"/>
          <w:szCs w:val="17"/>
          <w:lang w:eastAsia="ru-RU"/>
        </w:rPr>
      </w:pPr>
      <w:r w:rsidRPr="00DA5E1C">
        <w:rPr>
          <w:rFonts w:ascii="Times New Roman" w:eastAsia="Times New Roman" w:hAnsi="Times New Roman" w:cs="Times New Roman"/>
          <w:sz w:val="17"/>
          <w:szCs w:val="17"/>
          <w:lang w:eastAsia="ru-RU"/>
        </w:rPr>
        <w:t> </w:t>
      </w:r>
    </w:p>
    <w:tbl>
      <w:tblPr>
        <w:tblW w:w="5000" w:type="pct"/>
        <w:tblCellMar>
          <w:top w:w="15" w:type="dxa"/>
          <w:left w:w="15" w:type="dxa"/>
          <w:bottom w:w="15" w:type="dxa"/>
          <w:right w:w="15" w:type="dxa"/>
        </w:tblCellMar>
        <w:tblLook w:val="04A0" w:firstRow="1" w:lastRow="0" w:firstColumn="1" w:lastColumn="0" w:noHBand="0" w:noVBand="1"/>
      </w:tblPr>
      <w:tblGrid>
        <w:gridCol w:w="9355"/>
      </w:tblGrid>
      <w:tr w:rsidR="00DA5E1C" w:rsidRPr="00DA5E1C" w:rsidTr="00DA5E1C">
        <w:tc>
          <w:tcPr>
            <w:tcW w:w="0" w:type="auto"/>
            <w:tcMar>
              <w:top w:w="0" w:type="dxa"/>
              <w:left w:w="0" w:type="dxa"/>
              <w:bottom w:w="0" w:type="dxa"/>
              <w:right w:w="0" w:type="dxa"/>
            </w:tcMar>
            <w:vAlign w:val="center"/>
            <w:hideMark/>
          </w:tcPr>
          <w:p w:rsidR="00DA5E1C" w:rsidRPr="00DA5E1C" w:rsidRDefault="00DA5E1C" w:rsidP="00DA5E1C">
            <w:pPr>
              <w:spacing w:after="0" w:line="288" w:lineRule="atLeast"/>
              <w:jc w:val="both"/>
              <w:rPr>
                <w:rFonts w:ascii="Times New Roman" w:eastAsia="Times New Roman" w:hAnsi="Times New Roman" w:cs="Times New Roman"/>
                <w:sz w:val="32"/>
                <w:szCs w:val="32"/>
                <w:lang w:eastAsia="ru-RU"/>
              </w:rPr>
            </w:pPr>
            <w:r w:rsidRPr="00DA5E1C">
              <w:rPr>
                <w:rFonts w:ascii="Times New Roman" w:eastAsia="Times New Roman" w:hAnsi="Times New Roman" w:cs="Times New Roman"/>
                <w:sz w:val="32"/>
                <w:szCs w:val="32"/>
                <w:lang w:eastAsia="ru-RU"/>
              </w:rPr>
              <w:t xml:space="preserve">  </w:t>
            </w:r>
          </w:p>
          <w:p w:rsidR="00DA5E1C" w:rsidRPr="00DA5E1C" w:rsidRDefault="00DA5E1C" w:rsidP="00DA5E1C">
            <w:pPr>
              <w:spacing w:after="0" w:line="288" w:lineRule="atLeast"/>
              <w:rPr>
                <w:rFonts w:ascii="Times New Roman" w:eastAsia="Times New Roman" w:hAnsi="Times New Roman" w:cs="Times New Roman"/>
                <w:sz w:val="32"/>
                <w:szCs w:val="32"/>
                <w:lang w:eastAsia="ru-RU"/>
              </w:rPr>
            </w:pPr>
            <w:r w:rsidRPr="00DA5E1C">
              <w:rPr>
                <w:rFonts w:ascii="Times New Roman" w:eastAsia="Times New Roman" w:hAnsi="Times New Roman" w:cs="Times New Roman"/>
                <w:b/>
                <w:bCs/>
                <w:sz w:val="32"/>
                <w:szCs w:val="32"/>
                <w:lang w:eastAsia="ru-RU"/>
              </w:rPr>
              <w:t>Документы для приема на работу гражданина Таджикистана</w:t>
            </w:r>
            <w:r w:rsidRPr="00DA5E1C">
              <w:rPr>
                <w:rFonts w:ascii="Times New Roman" w:eastAsia="Times New Roman" w:hAnsi="Times New Roman" w:cs="Times New Roman"/>
                <w:sz w:val="32"/>
                <w:szCs w:val="32"/>
                <w:lang w:eastAsia="ru-RU"/>
              </w:rPr>
              <w:t xml:space="preserve"> </w:t>
            </w:r>
          </w:p>
        </w:tc>
      </w:tr>
    </w:tbl>
    <w:p w:rsidR="00DA5E1C" w:rsidRPr="00DA5E1C" w:rsidRDefault="00DA5E1C" w:rsidP="00DA5E1C">
      <w:pPr>
        <w:spacing w:before="168" w:after="0" w:line="288" w:lineRule="atLeast"/>
        <w:jc w:val="both"/>
        <w:rPr>
          <w:rFonts w:ascii="Times New Roman" w:eastAsia="Times New Roman" w:hAnsi="Times New Roman" w:cs="Times New Roman"/>
          <w:sz w:val="24"/>
          <w:szCs w:val="24"/>
          <w:lang w:eastAsia="ru-RU"/>
        </w:rPr>
      </w:pPr>
      <w:r w:rsidRPr="00DA5E1C">
        <w:rPr>
          <w:rFonts w:ascii="Times New Roman" w:eastAsia="Times New Roman" w:hAnsi="Times New Roman" w:cs="Times New Roman"/>
          <w:sz w:val="24"/>
          <w:szCs w:val="24"/>
          <w:lang w:eastAsia="ru-RU"/>
        </w:rPr>
        <w:t xml:space="preserve">При приеме на работу гражданин Таджикистана должен предъявить работодателю в зависимости от статуса следующие документы (ч. 1 ст. 65, ч. 1 ст. 327.3 ТК РФ): </w:t>
      </w:r>
    </w:p>
    <w:p w:rsidR="00DA5E1C" w:rsidRPr="00DA5E1C" w:rsidRDefault="00DA5E1C" w:rsidP="00DA5E1C">
      <w:pPr>
        <w:spacing w:before="168" w:after="0" w:line="288" w:lineRule="atLeast"/>
        <w:ind w:hanging="225"/>
        <w:jc w:val="both"/>
        <w:rPr>
          <w:rFonts w:ascii="Times New Roman" w:eastAsia="Times New Roman" w:hAnsi="Times New Roman" w:cs="Times New Roman"/>
          <w:sz w:val="24"/>
          <w:szCs w:val="24"/>
          <w:lang w:eastAsia="ru-RU"/>
        </w:rPr>
      </w:pPr>
      <w:r w:rsidRPr="00DA5E1C">
        <w:rPr>
          <w:rFonts w:ascii="Times New Roman" w:eastAsia="Times New Roman" w:hAnsi="Times New Roman" w:cs="Times New Roman"/>
          <w:sz w:val="24"/>
          <w:szCs w:val="24"/>
          <w:lang w:eastAsia="ru-RU"/>
        </w:rPr>
        <w:t xml:space="preserve">паспорт или иной документ, удостоверяющий личность (ст. 10 Закона N 115-ФЗ, Приложение N 5 к Соглашению между Правительством Республики Беларусь, Правительством Республики Казахстан, Правительством </w:t>
      </w:r>
      <w:proofErr w:type="spellStart"/>
      <w:r w:rsidRPr="00DA5E1C">
        <w:rPr>
          <w:rFonts w:ascii="Times New Roman" w:eastAsia="Times New Roman" w:hAnsi="Times New Roman" w:cs="Times New Roman"/>
          <w:sz w:val="24"/>
          <w:szCs w:val="24"/>
          <w:lang w:eastAsia="ru-RU"/>
        </w:rPr>
        <w:t>Кыргызской</w:t>
      </w:r>
      <w:proofErr w:type="spellEnd"/>
      <w:r w:rsidRPr="00DA5E1C">
        <w:rPr>
          <w:rFonts w:ascii="Times New Roman" w:eastAsia="Times New Roman" w:hAnsi="Times New Roman" w:cs="Times New Roman"/>
          <w:sz w:val="24"/>
          <w:szCs w:val="24"/>
          <w:lang w:eastAsia="ru-RU"/>
        </w:rPr>
        <w:t xml:space="preserve"> Республики, Правительством РФ и Правительством Республики Таджикистан о взаимных безвизовых поездках граждан (заключено в г. Минске 30.11.2000)); </w:t>
      </w:r>
    </w:p>
    <w:p w:rsidR="00DA5E1C" w:rsidRPr="00DA5E1C" w:rsidRDefault="00DA5E1C" w:rsidP="00DA5E1C">
      <w:pPr>
        <w:spacing w:before="168" w:after="0" w:line="288" w:lineRule="atLeast"/>
        <w:ind w:hanging="225"/>
        <w:jc w:val="both"/>
        <w:rPr>
          <w:rFonts w:ascii="Times New Roman" w:eastAsia="Times New Roman" w:hAnsi="Times New Roman" w:cs="Times New Roman"/>
          <w:sz w:val="24"/>
          <w:szCs w:val="24"/>
          <w:lang w:eastAsia="ru-RU"/>
        </w:rPr>
      </w:pPr>
      <w:r w:rsidRPr="00DA5E1C">
        <w:rPr>
          <w:rFonts w:ascii="Times New Roman" w:eastAsia="Times New Roman" w:hAnsi="Times New Roman" w:cs="Times New Roman"/>
          <w:sz w:val="24"/>
          <w:szCs w:val="24"/>
          <w:lang w:eastAsia="ru-RU"/>
        </w:rPr>
        <w:t xml:space="preserve">трудовую книжку и (или) сведения о трудовой деятельности, за исключением случаев, если трудовой договор заключается впервые; </w:t>
      </w:r>
    </w:p>
    <w:p w:rsidR="00DA5E1C" w:rsidRPr="00DA5E1C" w:rsidRDefault="00DA5E1C" w:rsidP="00DA5E1C">
      <w:pPr>
        <w:spacing w:before="168" w:after="0" w:line="288" w:lineRule="atLeast"/>
        <w:ind w:hanging="225"/>
        <w:jc w:val="both"/>
        <w:rPr>
          <w:rFonts w:ascii="Times New Roman" w:eastAsia="Times New Roman" w:hAnsi="Times New Roman" w:cs="Times New Roman"/>
          <w:sz w:val="24"/>
          <w:szCs w:val="24"/>
          <w:lang w:eastAsia="ru-RU"/>
        </w:rPr>
      </w:pPr>
      <w:r w:rsidRPr="00DA5E1C">
        <w:rPr>
          <w:rFonts w:ascii="Times New Roman" w:eastAsia="Times New Roman" w:hAnsi="Times New Roman" w:cs="Times New Roman"/>
          <w:sz w:val="24"/>
          <w:szCs w:val="24"/>
          <w:lang w:eastAsia="ru-RU"/>
        </w:rPr>
        <w:t xml:space="preserve">документ, подтверждающий регистрацию в системе индивидуального (персонифицированного) учета, в том числе в форме электронного документа. При этом страховые свидетельства обязательного пенсионного страхования, выданные до 01.04.2019, сохраняют свое действие, обмену не подлежат и являются документами, идентичными документам, подтверждающим регистрацию в системе индивидуального (персонифицированного) учета (ст. 7 Федерального закона от 01.04.2019 N 48-ФЗ). Если на лицо, поступающее на работу, не был открыт индивидуальный лицевой счет, работодатель представляет в территориальный орган СФР сведения, необходимые для регистрации указанного лица в системе индивидуального (персонифицированного) учета (ч. 4 ст. 65 ТК </w:t>
      </w:r>
      <w:r w:rsidRPr="00DA5E1C">
        <w:rPr>
          <w:rFonts w:ascii="Times New Roman" w:eastAsia="Times New Roman" w:hAnsi="Times New Roman" w:cs="Times New Roman"/>
          <w:sz w:val="24"/>
          <w:szCs w:val="24"/>
          <w:lang w:eastAsia="ru-RU"/>
        </w:rPr>
        <w:lastRenderedPageBreak/>
        <w:t xml:space="preserve">РФ, п. п. 2, 3 Административного регламента, утв. Постановлением Правления ПФР от 21.05.2020 N 291п); </w:t>
      </w:r>
    </w:p>
    <w:p w:rsidR="00DA5E1C" w:rsidRPr="00DA5E1C" w:rsidRDefault="00DA5E1C" w:rsidP="00DA5E1C">
      <w:pPr>
        <w:spacing w:before="168" w:after="0" w:line="288" w:lineRule="atLeast"/>
        <w:ind w:hanging="225"/>
        <w:jc w:val="both"/>
        <w:rPr>
          <w:rFonts w:ascii="Times New Roman" w:eastAsia="Times New Roman" w:hAnsi="Times New Roman" w:cs="Times New Roman"/>
          <w:sz w:val="24"/>
          <w:szCs w:val="24"/>
          <w:lang w:eastAsia="ru-RU"/>
        </w:rPr>
      </w:pPr>
      <w:r w:rsidRPr="00DA5E1C">
        <w:rPr>
          <w:rFonts w:ascii="Times New Roman" w:eastAsia="Times New Roman" w:hAnsi="Times New Roman" w:cs="Times New Roman"/>
          <w:sz w:val="24"/>
          <w:szCs w:val="24"/>
          <w:lang w:eastAsia="ru-RU"/>
        </w:rPr>
        <w:t xml:space="preserve">документ об образовании и (или) о квалификации или наличии специальных знаний - при поступлении на работу, требующую специальных знаний или специальной подготовки. Документы об образовании, выдаваемые в Республике Таджикистан, признаются в РФ наравне с документами об образовании, выдаваемыми в РФ, однако они должны быть переведены на русский язык и их перевод должен быть заверен в установленном на территории стороны выезда (Таджикистан) порядке (Соглашение между Правительством Республики Беларусь, Правительством Республики Казахстан, Правительством </w:t>
      </w:r>
      <w:proofErr w:type="spellStart"/>
      <w:r w:rsidRPr="00DA5E1C">
        <w:rPr>
          <w:rFonts w:ascii="Times New Roman" w:eastAsia="Times New Roman" w:hAnsi="Times New Roman" w:cs="Times New Roman"/>
          <w:sz w:val="24"/>
          <w:szCs w:val="24"/>
          <w:lang w:eastAsia="ru-RU"/>
        </w:rPr>
        <w:t>Кыргызской</w:t>
      </w:r>
      <w:proofErr w:type="spellEnd"/>
      <w:r w:rsidRPr="00DA5E1C">
        <w:rPr>
          <w:rFonts w:ascii="Times New Roman" w:eastAsia="Times New Roman" w:hAnsi="Times New Roman" w:cs="Times New Roman"/>
          <w:sz w:val="24"/>
          <w:szCs w:val="24"/>
          <w:lang w:eastAsia="ru-RU"/>
        </w:rPr>
        <w:t xml:space="preserve"> Республики, Правительством РФ и Правительством Республики Таджикистан о взаимном признании и эквивалентности документов об образовании, ученых степенях и званиях (заключено в г. Москве 24.11.1998), ст. 4 Соглашения о сотрудничестве в области трудовой миграции и социальной защиты трудящихся-мигрантов (заключено в г. Москве 15.04.1994)); </w:t>
      </w:r>
    </w:p>
    <w:p w:rsidR="00DA5E1C" w:rsidRPr="00DA5E1C" w:rsidRDefault="00DA5E1C" w:rsidP="00DA5E1C">
      <w:pPr>
        <w:spacing w:before="168" w:after="0" w:line="288" w:lineRule="atLeast"/>
        <w:ind w:hanging="225"/>
        <w:jc w:val="both"/>
        <w:rPr>
          <w:rFonts w:ascii="Times New Roman" w:eastAsia="Times New Roman" w:hAnsi="Times New Roman" w:cs="Times New Roman"/>
          <w:sz w:val="24"/>
          <w:szCs w:val="24"/>
          <w:lang w:eastAsia="ru-RU"/>
        </w:rPr>
      </w:pPr>
      <w:r w:rsidRPr="00DA5E1C">
        <w:rPr>
          <w:rFonts w:ascii="Times New Roman" w:eastAsia="Times New Roman" w:hAnsi="Times New Roman" w:cs="Times New Roman"/>
          <w:sz w:val="24"/>
          <w:szCs w:val="24"/>
          <w:lang w:eastAsia="ru-RU"/>
        </w:rPr>
        <w:t xml:space="preserve">справку о наличии (отсутствии) судимости и (или) факта уголовного преследования либо о прекращении уголовного преследования по реабилитирующим основаниям (в случае устройства на работу, к которой не допускаются лица, имеющие (имевшие) судимость, подвергающиеся (подвергавшиеся) уголовному преследованию) или справку о том, является или не является лицо подвергнутым административному наказанию за потребление наркотических средств или психотропных веществ без назначения врача либо новых потенциально опасных </w:t>
      </w:r>
      <w:proofErr w:type="spellStart"/>
      <w:r w:rsidRPr="00DA5E1C">
        <w:rPr>
          <w:rFonts w:ascii="Times New Roman" w:eastAsia="Times New Roman" w:hAnsi="Times New Roman" w:cs="Times New Roman"/>
          <w:sz w:val="24"/>
          <w:szCs w:val="24"/>
          <w:lang w:eastAsia="ru-RU"/>
        </w:rPr>
        <w:t>психоактивных</w:t>
      </w:r>
      <w:proofErr w:type="spellEnd"/>
      <w:r w:rsidRPr="00DA5E1C">
        <w:rPr>
          <w:rFonts w:ascii="Times New Roman" w:eastAsia="Times New Roman" w:hAnsi="Times New Roman" w:cs="Times New Roman"/>
          <w:sz w:val="24"/>
          <w:szCs w:val="24"/>
          <w:lang w:eastAsia="ru-RU"/>
        </w:rPr>
        <w:t xml:space="preserve"> веществ (в отношении видов деятельности, к которым не допускаются лица, подвергнутые административному наказанию за потребление аналогичных средств (веществ)), до окончания срока, в течение которого лицо считается подвергнутым административному наказанию (п. 2 Административного регламента, утв. Приказом МВД России от 27.09.2019 N 660); </w:t>
      </w:r>
    </w:p>
    <w:p w:rsidR="00DA5E1C" w:rsidRPr="00DA5E1C" w:rsidRDefault="00DA5E1C" w:rsidP="00DA5E1C">
      <w:pPr>
        <w:spacing w:before="168" w:after="0" w:line="288" w:lineRule="atLeast"/>
        <w:ind w:hanging="225"/>
        <w:jc w:val="both"/>
        <w:rPr>
          <w:rFonts w:ascii="Times New Roman" w:eastAsia="Times New Roman" w:hAnsi="Times New Roman" w:cs="Times New Roman"/>
          <w:sz w:val="24"/>
          <w:szCs w:val="24"/>
          <w:lang w:eastAsia="ru-RU"/>
        </w:rPr>
      </w:pPr>
      <w:r w:rsidRPr="00DA5E1C">
        <w:rPr>
          <w:rFonts w:ascii="Times New Roman" w:eastAsia="Times New Roman" w:hAnsi="Times New Roman" w:cs="Times New Roman"/>
          <w:sz w:val="24"/>
          <w:szCs w:val="24"/>
          <w:lang w:eastAsia="ru-RU"/>
        </w:rPr>
        <w:t xml:space="preserve">патент, если гражданин Таджикистана является временно пребывающим в РФ (п. 1 ст. 2, п. 4 ст. 13 Закона N 115-ФЗ); </w:t>
      </w:r>
    </w:p>
    <w:p w:rsidR="00DA5E1C" w:rsidRPr="00DA5E1C" w:rsidRDefault="00DA5E1C" w:rsidP="00DA5E1C">
      <w:pPr>
        <w:spacing w:before="168" w:after="0" w:line="288" w:lineRule="atLeast"/>
        <w:ind w:hanging="225"/>
        <w:jc w:val="both"/>
        <w:rPr>
          <w:rFonts w:ascii="Times New Roman" w:eastAsia="Times New Roman" w:hAnsi="Times New Roman" w:cs="Times New Roman"/>
          <w:sz w:val="24"/>
          <w:szCs w:val="24"/>
          <w:lang w:eastAsia="ru-RU"/>
        </w:rPr>
      </w:pPr>
      <w:r w:rsidRPr="00DA5E1C">
        <w:rPr>
          <w:rFonts w:ascii="Times New Roman" w:eastAsia="Times New Roman" w:hAnsi="Times New Roman" w:cs="Times New Roman"/>
          <w:sz w:val="24"/>
          <w:szCs w:val="24"/>
          <w:lang w:eastAsia="ru-RU"/>
        </w:rPr>
        <w:t xml:space="preserve">договор (полис) добровольного медицинского страхования (ДМС), действующий на территории РФ (за исключением случая, когда работодатель заключает с медицинской организацией договор о предоставлении платных медицинских услуг данному работнику), - при заключении трудового договора с временно пребывающими в РФ высококвалифицированным специалистом (ВКС); </w:t>
      </w:r>
    </w:p>
    <w:p w:rsidR="00DA5E1C" w:rsidRPr="00DA5E1C" w:rsidRDefault="00DA5E1C" w:rsidP="00DA5E1C">
      <w:pPr>
        <w:spacing w:before="168" w:after="0" w:line="288" w:lineRule="atLeast"/>
        <w:ind w:hanging="225"/>
        <w:jc w:val="both"/>
        <w:rPr>
          <w:rFonts w:ascii="Times New Roman" w:eastAsia="Times New Roman" w:hAnsi="Times New Roman" w:cs="Times New Roman"/>
          <w:sz w:val="24"/>
          <w:szCs w:val="24"/>
          <w:lang w:eastAsia="ru-RU"/>
        </w:rPr>
      </w:pPr>
      <w:r w:rsidRPr="00DA5E1C">
        <w:rPr>
          <w:rFonts w:ascii="Times New Roman" w:eastAsia="Times New Roman" w:hAnsi="Times New Roman" w:cs="Times New Roman"/>
          <w:sz w:val="24"/>
          <w:szCs w:val="24"/>
          <w:lang w:eastAsia="ru-RU"/>
        </w:rPr>
        <w:t xml:space="preserve">разрешение на временное проживание, разрешение на временное проживание в целях получения образования - для временно проживающего в РФ гражданина Таджикистана; </w:t>
      </w:r>
    </w:p>
    <w:p w:rsidR="00DA5E1C" w:rsidRPr="00DA5E1C" w:rsidRDefault="00DA5E1C" w:rsidP="00DA5E1C">
      <w:pPr>
        <w:spacing w:before="168" w:after="0" w:line="288" w:lineRule="atLeast"/>
        <w:ind w:hanging="225"/>
        <w:jc w:val="both"/>
        <w:rPr>
          <w:rFonts w:ascii="Times New Roman" w:eastAsia="Times New Roman" w:hAnsi="Times New Roman" w:cs="Times New Roman"/>
          <w:sz w:val="24"/>
          <w:szCs w:val="24"/>
          <w:lang w:eastAsia="ru-RU"/>
        </w:rPr>
      </w:pPr>
      <w:r w:rsidRPr="00DA5E1C">
        <w:rPr>
          <w:rFonts w:ascii="Times New Roman" w:eastAsia="Times New Roman" w:hAnsi="Times New Roman" w:cs="Times New Roman"/>
          <w:sz w:val="24"/>
          <w:szCs w:val="24"/>
          <w:lang w:eastAsia="ru-RU"/>
        </w:rPr>
        <w:t xml:space="preserve">вид на жительство - для постоянно проживающего в РФ гражданина Таджикистана. </w:t>
      </w:r>
    </w:p>
    <w:p w:rsidR="00DA5E1C" w:rsidRPr="00DA5E1C" w:rsidRDefault="00DA5E1C" w:rsidP="00DA5E1C">
      <w:pPr>
        <w:spacing w:before="168" w:after="0" w:line="288" w:lineRule="atLeast"/>
        <w:jc w:val="both"/>
        <w:rPr>
          <w:rFonts w:ascii="Times New Roman" w:eastAsia="Times New Roman" w:hAnsi="Times New Roman" w:cs="Times New Roman"/>
          <w:sz w:val="24"/>
          <w:szCs w:val="24"/>
          <w:lang w:eastAsia="ru-RU"/>
        </w:rPr>
      </w:pPr>
      <w:r w:rsidRPr="00DA5E1C">
        <w:rPr>
          <w:rFonts w:ascii="Times New Roman" w:eastAsia="Times New Roman" w:hAnsi="Times New Roman" w:cs="Times New Roman"/>
          <w:sz w:val="24"/>
          <w:szCs w:val="24"/>
          <w:lang w:eastAsia="ru-RU"/>
        </w:rPr>
        <w:t xml:space="preserve">Поскольку иностранные граждане независимо от их статуса (временно пребывающие в РФ или временно (постоянно) проживающие в РФ) не являются военнообязанными и не могут быть призваны на военную службу, работодателю в общем случае не нужно при приеме на работу требовать у граждан Таджикистана документы воинского учета (военные билеты и пр.) (п. 1 ст. 1 Федерального закона от 28.03.1998 N 53-ФЗ "О воинской обязанности и военной службе", п. 1 ст. 15 Закона N 115-ФЗ, ч. 1 ст. 65, ч. 3 ст. 327.3 ТК РФ). Соответственно, работодателю не нужно и ставить граждан Таджикистана на воинский учет и вести его в отношении указанных работников (п. 14 Положения о воинском учете, утв. Постановлением Правительства РФ от 27.11.2006 N 719). </w:t>
      </w:r>
    </w:p>
    <w:p w:rsidR="00DA5E1C" w:rsidRPr="00DA5E1C" w:rsidRDefault="00DA5E1C" w:rsidP="00DA5E1C">
      <w:pPr>
        <w:spacing w:after="0" w:line="168" w:lineRule="atLeast"/>
        <w:rPr>
          <w:rFonts w:ascii="Times New Roman" w:eastAsia="Times New Roman" w:hAnsi="Times New Roman" w:cs="Times New Roman"/>
          <w:sz w:val="17"/>
          <w:szCs w:val="17"/>
          <w:lang w:eastAsia="ru-RU"/>
        </w:rPr>
      </w:pPr>
      <w:r w:rsidRPr="00DA5E1C">
        <w:rPr>
          <w:rFonts w:ascii="Times New Roman" w:eastAsia="Times New Roman" w:hAnsi="Times New Roman" w:cs="Times New Roman"/>
          <w:sz w:val="17"/>
          <w:szCs w:val="17"/>
          <w:lang w:eastAsia="ru-RU"/>
        </w:rPr>
        <w:t> </w:t>
      </w:r>
    </w:p>
    <w:tbl>
      <w:tblPr>
        <w:tblW w:w="5000" w:type="pct"/>
        <w:tblCellMar>
          <w:top w:w="15" w:type="dxa"/>
          <w:left w:w="15" w:type="dxa"/>
          <w:bottom w:w="15" w:type="dxa"/>
          <w:right w:w="15" w:type="dxa"/>
        </w:tblCellMar>
        <w:tblLook w:val="04A0" w:firstRow="1" w:lastRow="0" w:firstColumn="1" w:lastColumn="0" w:noHBand="0" w:noVBand="1"/>
      </w:tblPr>
      <w:tblGrid>
        <w:gridCol w:w="9355"/>
      </w:tblGrid>
      <w:tr w:rsidR="00DA5E1C" w:rsidRPr="00DA5E1C" w:rsidTr="00DA5E1C">
        <w:tc>
          <w:tcPr>
            <w:tcW w:w="0" w:type="auto"/>
            <w:tcMar>
              <w:top w:w="0" w:type="dxa"/>
              <w:left w:w="0" w:type="dxa"/>
              <w:bottom w:w="0" w:type="dxa"/>
              <w:right w:w="0" w:type="dxa"/>
            </w:tcMar>
            <w:vAlign w:val="center"/>
            <w:hideMark/>
          </w:tcPr>
          <w:p w:rsidR="00DA5E1C" w:rsidRPr="00DA5E1C" w:rsidRDefault="00DA5E1C" w:rsidP="00DA5E1C">
            <w:pPr>
              <w:spacing w:after="0" w:line="288" w:lineRule="atLeast"/>
              <w:jc w:val="both"/>
              <w:rPr>
                <w:rFonts w:ascii="Times New Roman" w:eastAsia="Times New Roman" w:hAnsi="Times New Roman" w:cs="Times New Roman"/>
                <w:sz w:val="32"/>
                <w:szCs w:val="32"/>
                <w:lang w:eastAsia="ru-RU"/>
              </w:rPr>
            </w:pPr>
            <w:r w:rsidRPr="00DA5E1C">
              <w:rPr>
                <w:rFonts w:ascii="Times New Roman" w:eastAsia="Times New Roman" w:hAnsi="Times New Roman" w:cs="Times New Roman"/>
                <w:sz w:val="32"/>
                <w:szCs w:val="32"/>
                <w:lang w:eastAsia="ru-RU"/>
              </w:rPr>
              <w:t xml:space="preserve">  </w:t>
            </w:r>
          </w:p>
          <w:p w:rsidR="00DA5E1C" w:rsidRPr="00DA5E1C" w:rsidRDefault="00DA5E1C" w:rsidP="00DA5E1C">
            <w:pPr>
              <w:spacing w:after="0" w:line="288" w:lineRule="atLeast"/>
              <w:rPr>
                <w:rFonts w:ascii="Times New Roman" w:eastAsia="Times New Roman" w:hAnsi="Times New Roman" w:cs="Times New Roman"/>
                <w:sz w:val="32"/>
                <w:szCs w:val="32"/>
                <w:lang w:eastAsia="ru-RU"/>
              </w:rPr>
            </w:pPr>
            <w:r w:rsidRPr="00DA5E1C">
              <w:rPr>
                <w:rFonts w:ascii="Times New Roman" w:eastAsia="Times New Roman" w:hAnsi="Times New Roman" w:cs="Times New Roman"/>
                <w:b/>
                <w:bCs/>
                <w:sz w:val="32"/>
                <w:szCs w:val="32"/>
                <w:lang w:eastAsia="ru-RU"/>
              </w:rPr>
              <w:lastRenderedPageBreak/>
              <w:t>Заключение трудового договора, уведомление о заключении трудового договора и представление сведений о трудовой деятельности</w:t>
            </w:r>
            <w:r w:rsidRPr="00DA5E1C">
              <w:rPr>
                <w:rFonts w:ascii="Times New Roman" w:eastAsia="Times New Roman" w:hAnsi="Times New Roman" w:cs="Times New Roman"/>
                <w:sz w:val="32"/>
                <w:szCs w:val="32"/>
                <w:lang w:eastAsia="ru-RU"/>
              </w:rPr>
              <w:t xml:space="preserve"> </w:t>
            </w:r>
          </w:p>
        </w:tc>
      </w:tr>
    </w:tbl>
    <w:p w:rsidR="00DA5E1C" w:rsidRPr="00DA5E1C" w:rsidRDefault="00DA5E1C" w:rsidP="00DA5E1C">
      <w:pPr>
        <w:spacing w:before="168" w:after="0" w:line="288" w:lineRule="atLeast"/>
        <w:jc w:val="both"/>
        <w:rPr>
          <w:rFonts w:ascii="Times New Roman" w:eastAsia="Times New Roman" w:hAnsi="Times New Roman" w:cs="Times New Roman"/>
          <w:sz w:val="24"/>
          <w:szCs w:val="24"/>
          <w:lang w:eastAsia="ru-RU"/>
        </w:rPr>
      </w:pPr>
      <w:r w:rsidRPr="00DA5E1C">
        <w:rPr>
          <w:rFonts w:ascii="Times New Roman" w:eastAsia="Times New Roman" w:hAnsi="Times New Roman" w:cs="Times New Roman"/>
          <w:sz w:val="24"/>
          <w:szCs w:val="24"/>
          <w:lang w:eastAsia="ru-RU"/>
        </w:rPr>
        <w:lastRenderedPageBreak/>
        <w:t xml:space="preserve">Между гражданином Таджикистана и работодателем заключается трудовой договор на неопределенный срок и только в случаях, предусмотренных ст. 59 ТК РФ, - срочный трудовой договор (ч. 5 ст. 327.1 ТК РФ). </w:t>
      </w:r>
    </w:p>
    <w:p w:rsidR="00DA5E1C" w:rsidRPr="00DA5E1C" w:rsidRDefault="00DA5E1C" w:rsidP="00DA5E1C">
      <w:pPr>
        <w:spacing w:before="168" w:after="0" w:line="288" w:lineRule="atLeast"/>
        <w:jc w:val="both"/>
        <w:rPr>
          <w:rFonts w:ascii="Times New Roman" w:eastAsia="Times New Roman" w:hAnsi="Times New Roman" w:cs="Times New Roman"/>
          <w:sz w:val="24"/>
          <w:szCs w:val="24"/>
          <w:lang w:eastAsia="ru-RU"/>
        </w:rPr>
      </w:pPr>
      <w:r w:rsidRPr="00DA5E1C">
        <w:rPr>
          <w:rFonts w:ascii="Times New Roman" w:eastAsia="Times New Roman" w:hAnsi="Times New Roman" w:cs="Times New Roman"/>
          <w:sz w:val="24"/>
          <w:szCs w:val="24"/>
          <w:lang w:eastAsia="ru-RU"/>
        </w:rPr>
        <w:t xml:space="preserve">При этом наряду со сведениями, предусмотренными ч. 1 ст. 57 ТК РФ, в трудовой договор включаются также сведения о патенте либо о разрешении на временное проживание, разрешении на временное проживание в целях получения образования либо о виде на жительство. Для ВКС в трудовой договор включается также условие об основаниях оказания такому работнику медицинской помощи в течение срока действия трудового договора, в том числе реквизитов договора (полиса) ДМС либо заключенного работодателем с медицинской организацией договора о предоставлении такому работнику платных медицинских услуг (ст. 327.2 ТК РФ). </w:t>
      </w:r>
    </w:p>
    <w:p w:rsidR="00DA5E1C" w:rsidRPr="00DA5E1C" w:rsidRDefault="00DA5E1C" w:rsidP="00DA5E1C">
      <w:pPr>
        <w:spacing w:before="168" w:after="0" w:line="288" w:lineRule="atLeast"/>
        <w:jc w:val="both"/>
        <w:rPr>
          <w:rFonts w:ascii="Times New Roman" w:eastAsia="Times New Roman" w:hAnsi="Times New Roman" w:cs="Times New Roman"/>
          <w:sz w:val="24"/>
          <w:szCs w:val="24"/>
          <w:lang w:eastAsia="ru-RU"/>
        </w:rPr>
      </w:pPr>
      <w:r w:rsidRPr="00DA5E1C">
        <w:rPr>
          <w:rFonts w:ascii="Times New Roman" w:eastAsia="Times New Roman" w:hAnsi="Times New Roman" w:cs="Times New Roman"/>
          <w:sz w:val="24"/>
          <w:szCs w:val="24"/>
          <w:lang w:eastAsia="ru-RU"/>
        </w:rPr>
        <w:t>Работодатели и заказчики работ (услуг), привлекающие к трудовой деятельности иностранных граждан, обязаны уведомлять уполномоченный орган в сфере внутренних дел, на территории которого трудятся иностранцы, о заключении и прекращении (расторжении) с ними трудовых договоров или гражданско-правовых договоров о выполнении работ (оказании услуг) не позднее трех рабочих дней с даты заключения или прекращения (расторжения) соответствующего договора (</w:t>
      </w:r>
      <w:proofErr w:type="spellStart"/>
      <w:r w:rsidRPr="00DA5E1C">
        <w:rPr>
          <w:rFonts w:ascii="Times New Roman" w:eastAsia="Times New Roman" w:hAnsi="Times New Roman" w:cs="Times New Roman"/>
          <w:sz w:val="24"/>
          <w:szCs w:val="24"/>
          <w:lang w:eastAsia="ru-RU"/>
        </w:rPr>
        <w:t>абз</w:t>
      </w:r>
      <w:proofErr w:type="spellEnd"/>
      <w:r w:rsidRPr="00DA5E1C">
        <w:rPr>
          <w:rFonts w:ascii="Times New Roman" w:eastAsia="Times New Roman" w:hAnsi="Times New Roman" w:cs="Times New Roman"/>
          <w:sz w:val="24"/>
          <w:szCs w:val="24"/>
          <w:lang w:eastAsia="ru-RU"/>
        </w:rPr>
        <w:t xml:space="preserve">. 1 п. 8 ст. 13 Закона N 115-ФЗ). </w:t>
      </w:r>
    </w:p>
    <w:p w:rsidR="00DA5E1C" w:rsidRPr="00DA5E1C" w:rsidRDefault="00DA5E1C" w:rsidP="00DA5E1C">
      <w:pPr>
        <w:spacing w:before="168" w:after="0" w:line="288" w:lineRule="atLeast"/>
        <w:jc w:val="both"/>
        <w:rPr>
          <w:rFonts w:ascii="Times New Roman" w:eastAsia="Times New Roman" w:hAnsi="Times New Roman" w:cs="Times New Roman"/>
          <w:sz w:val="24"/>
          <w:szCs w:val="24"/>
          <w:lang w:eastAsia="ru-RU"/>
        </w:rPr>
      </w:pPr>
      <w:r w:rsidRPr="00DA5E1C">
        <w:rPr>
          <w:rFonts w:ascii="Times New Roman" w:eastAsia="Times New Roman" w:hAnsi="Times New Roman" w:cs="Times New Roman"/>
          <w:sz w:val="24"/>
          <w:szCs w:val="24"/>
          <w:lang w:eastAsia="ru-RU"/>
        </w:rPr>
        <w:t xml:space="preserve">Формы и Порядок подачи работодателями или заказчиками работ (услуг) уведомлений о заключении и прекращении (расторжении) трудового договора или гражданско-правового договора на выполнение работ (оказание услуг) с иностранным гражданином (лицом без гражданства) утверждены Приказом МВД России от 30.07.2020 N 536. </w:t>
      </w:r>
    </w:p>
    <w:p w:rsidR="00DA5E1C" w:rsidRPr="00DA5E1C" w:rsidRDefault="00DA5E1C" w:rsidP="00DA5E1C">
      <w:pPr>
        <w:spacing w:before="168" w:after="0" w:line="288" w:lineRule="atLeast"/>
        <w:jc w:val="both"/>
        <w:rPr>
          <w:rFonts w:ascii="Times New Roman" w:eastAsia="Times New Roman" w:hAnsi="Times New Roman" w:cs="Times New Roman"/>
          <w:sz w:val="24"/>
          <w:szCs w:val="24"/>
          <w:lang w:eastAsia="ru-RU"/>
        </w:rPr>
      </w:pPr>
      <w:r w:rsidRPr="00DA5E1C">
        <w:rPr>
          <w:rFonts w:ascii="Times New Roman" w:eastAsia="Times New Roman" w:hAnsi="Times New Roman" w:cs="Times New Roman"/>
          <w:sz w:val="24"/>
          <w:szCs w:val="24"/>
          <w:lang w:eastAsia="ru-RU"/>
        </w:rPr>
        <w:t xml:space="preserve">Также при приеме на работу работника, в том числе гражданина Таджикистана, работодатель должен представить в орган СФР по месту своей регистрации сведения о трудовой деятельности по форме ЕФС-1, утвержденной Приказом СФР от 17.11.2023 N 2281 (ст. 5, п. 2.1 ст. 6, п. 2 ст. 8, п. 1, </w:t>
      </w:r>
      <w:proofErr w:type="spellStart"/>
      <w:r w:rsidRPr="00DA5E1C">
        <w:rPr>
          <w:rFonts w:ascii="Times New Roman" w:eastAsia="Times New Roman" w:hAnsi="Times New Roman" w:cs="Times New Roman"/>
          <w:sz w:val="24"/>
          <w:szCs w:val="24"/>
          <w:lang w:eastAsia="ru-RU"/>
        </w:rPr>
        <w:t>пп</w:t>
      </w:r>
      <w:proofErr w:type="spellEnd"/>
      <w:r w:rsidRPr="00DA5E1C">
        <w:rPr>
          <w:rFonts w:ascii="Times New Roman" w:eastAsia="Times New Roman" w:hAnsi="Times New Roman" w:cs="Times New Roman"/>
          <w:sz w:val="24"/>
          <w:szCs w:val="24"/>
          <w:lang w:eastAsia="ru-RU"/>
        </w:rPr>
        <w:t xml:space="preserve">. 4 п. 2, </w:t>
      </w:r>
      <w:proofErr w:type="spellStart"/>
      <w:r w:rsidRPr="00DA5E1C">
        <w:rPr>
          <w:rFonts w:ascii="Times New Roman" w:eastAsia="Times New Roman" w:hAnsi="Times New Roman" w:cs="Times New Roman"/>
          <w:sz w:val="24"/>
          <w:szCs w:val="24"/>
          <w:lang w:eastAsia="ru-RU"/>
        </w:rPr>
        <w:t>пп</w:t>
      </w:r>
      <w:proofErr w:type="spellEnd"/>
      <w:r w:rsidRPr="00DA5E1C">
        <w:rPr>
          <w:rFonts w:ascii="Times New Roman" w:eastAsia="Times New Roman" w:hAnsi="Times New Roman" w:cs="Times New Roman"/>
          <w:sz w:val="24"/>
          <w:szCs w:val="24"/>
          <w:lang w:eastAsia="ru-RU"/>
        </w:rPr>
        <w:t xml:space="preserve">. 2 п. 5 ст. 11 Федерального закона от 01.04.1996 N 27-ФЗ). </w:t>
      </w:r>
    </w:p>
    <w:p w:rsidR="00DA5E1C" w:rsidRPr="00DA5E1C" w:rsidRDefault="00DA5E1C" w:rsidP="00DA5E1C">
      <w:pPr>
        <w:spacing w:after="0" w:line="168" w:lineRule="atLeast"/>
        <w:rPr>
          <w:rFonts w:ascii="Times New Roman" w:eastAsia="Times New Roman" w:hAnsi="Times New Roman" w:cs="Times New Roman"/>
          <w:sz w:val="17"/>
          <w:szCs w:val="17"/>
          <w:lang w:eastAsia="ru-RU"/>
        </w:rPr>
      </w:pPr>
      <w:r w:rsidRPr="00DA5E1C">
        <w:rPr>
          <w:rFonts w:ascii="Times New Roman" w:eastAsia="Times New Roman" w:hAnsi="Times New Roman" w:cs="Times New Roman"/>
          <w:sz w:val="17"/>
          <w:szCs w:val="17"/>
          <w:lang w:eastAsia="ru-RU"/>
        </w:rPr>
        <w:t> </w:t>
      </w:r>
    </w:p>
    <w:tbl>
      <w:tblPr>
        <w:tblW w:w="5000" w:type="pct"/>
        <w:tblCellMar>
          <w:top w:w="15" w:type="dxa"/>
          <w:left w:w="15" w:type="dxa"/>
          <w:bottom w:w="15" w:type="dxa"/>
          <w:right w:w="15" w:type="dxa"/>
        </w:tblCellMar>
        <w:tblLook w:val="04A0" w:firstRow="1" w:lastRow="0" w:firstColumn="1" w:lastColumn="0" w:noHBand="0" w:noVBand="1"/>
      </w:tblPr>
      <w:tblGrid>
        <w:gridCol w:w="9355"/>
      </w:tblGrid>
      <w:tr w:rsidR="00DA5E1C" w:rsidRPr="00DA5E1C" w:rsidTr="00DA5E1C">
        <w:tc>
          <w:tcPr>
            <w:tcW w:w="0" w:type="auto"/>
            <w:tcMar>
              <w:top w:w="0" w:type="dxa"/>
              <w:left w:w="0" w:type="dxa"/>
              <w:bottom w:w="0" w:type="dxa"/>
              <w:right w:w="0" w:type="dxa"/>
            </w:tcMar>
            <w:vAlign w:val="center"/>
            <w:hideMark/>
          </w:tcPr>
          <w:p w:rsidR="00DA5E1C" w:rsidRPr="00DA5E1C" w:rsidRDefault="00DA5E1C" w:rsidP="00DA5E1C">
            <w:pPr>
              <w:spacing w:after="0" w:line="288" w:lineRule="atLeast"/>
              <w:jc w:val="both"/>
              <w:rPr>
                <w:rFonts w:ascii="Times New Roman" w:eastAsia="Times New Roman" w:hAnsi="Times New Roman" w:cs="Times New Roman"/>
                <w:sz w:val="32"/>
                <w:szCs w:val="32"/>
                <w:lang w:eastAsia="ru-RU"/>
              </w:rPr>
            </w:pPr>
            <w:r w:rsidRPr="00DA5E1C">
              <w:rPr>
                <w:rFonts w:ascii="Times New Roman" w:eastAsia="Times New Roman" w:hAnsi="Times New Roman" w:cs="Times New Roman"/>
                <w:sz w:val="32"/>
                <w:szCs w:val="32"/>
                <w:lang w:eastAsia="ru-RU"/>
              </w:rPr>
              <w:t xml:space="preserve">  </w:t>
            </w:r>
          </w:p>
          <w:p w:rsidR="00DA5E1C" w:rsidRPr="00DA5E1C" w:rsidRDefault="00DA5E1C" w:rsidP="00DA5E1C">
            <w:pPr>
              <w:spacing w:after="0" w:line="288" w:lineRule="atLeast"/>
              <w:rPr>
                <w:rFonts w:ascii="Times New Roman" w:eastAsia="Times New Roman" w:hAnsi="Times New Roman" w:cs="Times New Roman"/>
                <w:sz w:val="32"/>
                <w:szCs w:val="32"/>
                <w:lang w:eastAsia="ru-RU"/>
              </w:rPr>
            </w:pPr>
            <w:r w:rsidRPr="00DA5E1C">
              <w:rPr>
                <w:rFonts w:ascii="Times New Roman" w:eastAsia="Times New Roman" w:hAnsi="Times New Roman" w:cs="Times New Roman"/>
                <w:b/>
                <w:bCs/>
                <w:sz w:val="32"/>
                <w:szCs w:val="32"/>
                <w:lang w:eastAsia="ru-RU"/>
              </w:rPr>
              <w:t>Постановка на миграционный учет</w:t>
            </w:r>
            <w:r w:rsidRPr="00DA5E1C">
              <w:rPr>
                <w:rFonts w:ascii="Times New Roman" w:eastAsia="Times New Roman" w:hAnsi="Times New Roman" w:cs="Times New Roman"/>
                <w:sz w:val="32"/>
                <w:szCs w:val="32"/>
                <w:lang w:eastAsia="ru-RU"/>
              </w:rPr>
              <w:t xml:space="preserve"> </w:t>
            </w:r>
          </w:p>
        </w:tc>
      </w:tr>
    </w:tbl>
    <w:p w:rsidR="00DA5E1C" w:rsidRPr="00DA5E1C" w:rsidRDefault="00DA5E1C" w:rsidP="00DA5E1C">
      <w:pPr>
        <w:spacing w:before="168" w:after="0" w:line="288" w:lineRule="atLeast"/>
        <w:jc w:val="both"/>
        <w:rPr>
          <w:rFonts w:ascii="Times New Roman" w:eastAsia="Times New Roman" w:hAnsi="Times New Roman" w:cs="Times New Roman"/>
          <w:sz w:val="24"/>
          <w:szCs w:val="24"/>
          <w:lang w:eastAsia="ru-RU"/>
        </w:rPr>
      </w:pPr>
      <w:r w:rsidRPr="00DA5E1C">
        <w:rPr>
          <w:rFonts w:ascii="Times New Roman" w:eastAsia="Times New Roman" w:hAnsi="Times New Roman" w:cs="Times New Roman"/>
          <w:sz w:val="24"/>
          <w:szCs w:val="24"/>
          <w:lang w:eastAsia="ru-RU"/>
        </w:rPr>
        <w:t xml:space="preserve">Граждане Таджикистана вне зависимости от статуса подлежат миграционному учету по месту пребывания (ч. 2, 3 ст. 7, ч. 1 ст. 20 Федерального закона от 18.07.2006 N 109-ФЗ "О миграционном учете иностранных граждан и лиц без гражданства в Российской Федерации" (далее - Закон N 109-ФЗ)). </w:t>
      </w:r>
    </w:p>
    <w:p w:rsidR="00DA5E1C" w:rsidRPr="00DA5E1C" w:rsidRDefault="00DA5E1C" w:rsidP="00DA5E1C">
      <w:pPr>
        <w:spacing w:before="168" w:after="0" w:line="288" w:lineRule="atLeast"/>
        <w:jc w:val="both"/>
        <w:rPr>
          <w:rFonts w:ascii="Times New Roman" w:eastAsia="Times New Roman" w:hAnsi="Times New Roman" w:cs="Times New Roman"/>
          <w:sz w:val="24"/>
          <w:szCs w:val="24"/>
          <w:lang w:eastAsia="ru-RU"/>
        </w:rPr>
      </w:pPr>
      <w:r w:rsidRPr="00DA5E1C">
        <w:rPr>
          <w:rFonts w:ascii="Times New Roman" w:eastAsia="Times New Roman" w:hAnsi="Times New Roman" w:cs="Times New Roman"/>
          <w:sz w:val="24"/>
          <w:szCs w:val="24"/>
          <w:lang w:eastAsia="ru-RU"/>
        </w:rPr>
        <w:t xml:space="preserve">При этом временно пребывающие в РФ граждане Таджикистана освобождаются от обязанности по постановке на учет по месту пребывания в течение 15 дней с даты въезда в РФ (ст. 1 Соглашения между Российской Федерацией и Республикой Таджикистан (заключено в г. Москве 08.02.2013)). </w:t>
      </w:r>
    </w:p>
    <w:p w:rsidR="00DA5E1C" w:rsidRPr="00DA5E1C" w:rsidRDefault="00DA5E1C" w:rsidP="00DA5E1C">
      <w:pPr>
        <w:spacing w:before="168" w:after="0" w:line="288" w:lineRule="atLeast"/>
        <w:jc w:val="both"/>
        <w:rPr>
          <w:rFonts w:ascii="Times New Roman" w:eastAsia="Times New Roman" w:hAnsi="Times New Roman" w:cs="Times New Roman"/>
          <w:sz w:val="24"/>
          <w:szCs w:val="24"/>
          <w:lang w:eastAsia="ru-RU"/>
        </w:rPr>
      </w:pPr>
      <w:r w:rsidRPr="00DA5E1C">
        <w:rPr>
          <w:rFonts w:ascii="Times New Roman" w:eastAsia="Times New Roman" w:hAnsi="Times New Roman" w:cs="Times New Roman"/>
          <w:sz w:val="24"/>
          <w:szCs w:val="24"/>
          <w:lang w:eastAsia="ru-RU"/>
        </w:rPr>
        <w:t xml:space="preserve">После истечения вышеуказанного срока постановка на миграционный учет по месту пребывания осуществляется в общем порядке. Так, если гражданин Таджикистана уже получил статус временно или постоянно проживающего в РФ, был зарегистрирован по </w:t>
      </w:r>
      <w:r w:rsidRPr="00DA5E1C">
        <w:rPr>
          <w:rFonts w:ascii="Times New Roman" w:eastAsia="Times New Roman" w:hAnsi="Times New Roman" w:cs="Times New Roman"/>
          <w:sz w:val="24"/>
          <w:szCs w:val="24"/>
          <w:lang w:eastAsia="ru-RU"/>
        </w:rPr>
        <w:lastRenderedPageBreak/>
        <w:t xml:space="preserve">месту жительства и его необходимо поставить на миграционный учет по месту пребывания, то, на наш взгляд, срок является общим и составляет 7 рабочих дней либо 1 рабочий день, если гражданин осуществляет работу в организации вахтовым методом и подлежит постановке на учет по месту пребывания по адресу указанной организации. Отдельные сроки установлены также для ВКС. Следовательно, если организация является принимающей стороной, то она по общему правилу должна поставить работника из Таджикистана на учет по месту пребывания с учетом вышеуказанных сроков. При этом иностранный гражданин подлежит постановке на учет по месту пребывания по адресу организации, в которой он осуществляет трудовую деятельность, в случае фактического проживания по адресу этой организации либо в помещении этой организации, не имеющем адресных данных (строении, сооружении), в том числе временном (п. 7 ч. 1 ст. 2, ч. 2, 3, 3.1, 4.1 ст. 20, ч. 2 ст. 21 Закона N 109-ФЗ, п. п. 20, 20(1), 44 Правил, утв. Постановлением Правительства РФ от 15.01.2007 N 9 (далее - Правила)). </w:t>
      </w:r>
    </w:p>
    <w:p w:rsidR="00DA5E1C" w:rsidRPr="00DA5E1C" w:rsidRDefault="00DA5E1C" w:rsidP="00DA5E1C">
      <w:pPr>
        <w:spacing w:before="168" w:after="0" w:line="288" w:lineRule="atLeast"/>
        <w:jc w:val="both"/>
        <w:rPr>
          <w:rFonts w:ascii="Times New Roman" w:eastAsia="Times New Roman" w:hAnsi="Times New Roman" w:cs="Times New Roman"/>
          <w:sz w:val="24"/>
          <w:szCs w:val="24"/>
          <w:lang w:eastAsia="ru-RU"/>
        </w:rPr>
      </w:pPr>
      <w:r w:rsidRPr="00DA5E1C">
        <w:rPr>
          <w:rFonts w:ascii="Times New Roman" w:eastAsia="Times New Roman" w:hAnsi="Times New Roman" w:cs="Times New Roman"/>
          <w:sz w:val="24"/>
          <w:szCs w:val="24"/>
          <w:lang w:eastAsia="ru-RU"/>
        </w:rPr>
        <w:t xml:space="preserve">Форма уведомления о прибытии иностранного гражданина или лица без гражданства в место пребывания утверждена Приказом МВД России от 10.12.2020 N 856 (далее - Приказ N 856). </w:t>
      </w:r>
    </w:p>
    <w:p w:rsidR="00DA5E1C" w:rsidRPr="00DA5E1C" w:rsidRDefault="00DA5E1C" w:rsidP="00DA5E1C">
      <w:pPr>
        <w:spacing w:before="168" w:after="0" w:line="288" w:lineRule="atLeast"/>
        <w:jc w:val="both"/>
        <w:rPr>
          <w:rFonts w:ascii="Times New Roman" w:eastAsia="Times New Roman" w:hAnsi="Times New Roman" w:cs="Times New Roman"/>
          <w:sz w:val="24"/>
          <w:szCs w:val="24"/>
          <w:lang w:eastAsia="ru-RU"/>
        </w:rPr>
      </w:pPr>
      <w:r w:rsidRPr="00DA5E1C">
        <w:rPr>
          <w:rFonts w:ascii="Times New Roman" w:eastAsia="Times New Roman" w:hAnsi="Times New Roman" w:cs="Times New Roman"/>
          <w:sz w:val="24"/>
          <w:szCs w:val="24"/>
          <w:lang w:eastAsia="ru-RU"/>
        </w:rPr>
        <w:t xml:space="preserve">Уведомление о прибытии иностранного гражданина в место пребывания может быть подано работодателем в орган миграционного учета лично, или в электронной форме, либо через МФЦ, либо направлено в установленном порядке почтовым отправлением. Если принимающей стороной является организация, уведомление о прибытии представляется (направляется) ответственным лицом организации, сведения о котором указываются в уведомлении. Работодатель передает иностранцу отрывную часть бланка переданного уведомления. Если уведомление подано в электронной форме, принимающая сторона после поступления отрывной части данного уведомления в электронной форме, подписанной усиленной квалифицированной электронной подписью должностного лица органа миграционного учета, распечатывает ее копию на бумажном носителе и передает ее прибывшему иностранному гражданину (п. 2 ч. 2 ст. 22 Закона N 109-ФЗ, п. 22 Правил, п. 150 Административного регламента, утв. Приказом N 856). </w:t>
      </w:r>
    </w:p>
    <w:p w:rsidR="00DA5E1C" w:rsidRPr="00DA5E1C" w:rsidRDefault="00DA5E1C" w:rsidP="00DA5E1C">
      <w:pPr>
        <w:spacing w:before="168" w:after="0" w:line="288" w:lineRule="atLeast"/>
        <w:jc w:val="both"/>
        <w:rPr>
          <w:rFonts w:ascii="Times New Roman" w:eastAsia="Times New Roman" w:hAnsi="Times New Roman" w:cs="Times New Roman"/>
          <w:sz w:val="24"/>
          <w:szCs w:val="24"/>
          <w:lang w:eastAsia="ru-RU"/>
        </w:rPr>
      </w:pPr>
      <w:r w:rsidRPr="00DA5E1C">
        <w:rPr>
          <w:rFonts w:ascii="Times New Roman" w:eastAsia="Times New Roman" w:hAnsi="Times New Roman" w:cs="Times New Roman"/>
          <w:sz w:val="24"/>
          <w:szCs w:val="24"/>
          <w:lang w:eastAsia="ru-RU"/>
        </w:rPr>
        <w:t xml:space="preserve">К уведомлению о прибытии прилагаются документы, перечисленные в п. п. 28(1), 28(1-1), 28(3), 28(4) Правил. </w:t>
      </w:r>
    </w:p>
    <w:p w:rsidR="00DA5E1C" w:rsidRPr="00DA5E1C" w:rsidRDefault="00DA5E1C" w:rsidP="00DA5E1C">
      <w:pPr>
        <w:spacing w:before="168" w:after="0" w:line="288" w:lineRule="atLeast"/>
        <w:jc w:val="both"/>
        <w:rPr>
          <w:rFonts w:ascii="Times New Roman" w:eastAsia="Times New Roman" w:hAnsi="Times New Roman" w:cs="Times New Roman"/>
          <w:sz w:val="24"/>
          <w:szCs w:val="24"/>
          <w:lang w:eastAsia="ru-RU"/>
        </w:rPr>
      </w:pPr>
      <w:r w:rsidRPr="00DA5E1C">
        <w:rPr>
          <w:rFonts w:ascii="Times New Roman" w:eastAsia="Times New Roman" w:hAnsi="Times New Roman" w:cs="Times New Roman"/>
          <w:sz w:val="24"/>
          <w:szCs w:val="24"/>
          <w:lang w:eastAsia="ru-RU"/>
        </w:rPr>
        <w:t xml:space="preserve">Отметим, что в некоторых случаях уведомление о прибытии может быть подано самим иностранным гражданином (ч. 2 ст. 20, </w:t>
      </w:r>
      <w:proofErr w:type="spellStart"/>
      <w:r w:rsidRPr="00DA5E1C">
        <w:rPr>
          <w:rFonts w:ascii="Times New Roman" w:eastAsia="Times New Roman" w:hAnsi="Times New Roman" w:cs="Times New Roman"/>
          <w:sz w:val="24"/>
          <w:szCs w:val="24"/>
          <w:lang w:eastAsia="ru-RU"/>
        </w:rPr>
        <w:t>пп</w:t>
      </w:r>
      <w:proofErr w:type="spellEnd"/>
      <w:r w:rsidRPr="00DA5E1C">
        <w:rPr>
          <w:rFonts w:ascii="Times New Roman" w:eastAsia="Times New Roman" w:hAnsi="Times New Roman" w:cs="Times New Roman"/>
          <w:sz w:val="24"/>
          <w:szCs w:val="24"/>
          <w:lang w:eastAsia="ru-RU"/>
        </w:rPr>
        <w:t xml:space="preserve">. "а" п. 2 ч. 2 ст. 22 Закона N 109-ФЗ). </w:t>
      </w:r>
    </w:p>
    <w:p w:rsidR="00A41F2A" w:rsidRDefault="00A41F2A">
      <w:bookmarkStart w:id="0" w:name="_GoBack"/>
      <w:bookmarkEnd w:id="0"/>
    </w:p>
    <w:sectPr w:rsidR="00A41F2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06DD"/>
    <w:rsid w:val="00A41F2A"/>
    <w:rsid w:val="00DA5E1C"/>
    <w:rsid w:val="00F306D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B8F4677-8F3C-4596-A1DE-BFC4ED30E5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181754">
      <w:bodyDiv w:val="1"/>
      <w:marLeft w:val="0"/>
      <w:marRight w:val="0"/>
      <w:marTop w:val="0"/>
      <w:marBottom w:val="0"/>
      <w:divBdr>
        <w:top w:val="none" w:sz="0" w:space="0" w:color="auto"/>
        <w:left w:val="none" w:sz="0" w:space="0" w:color="auto"/>
        <w:bottom w:val="none" w:sz="0" w:space="0" w:color="auto"/>
        <w:right w:val="none" w:sz="0" w:space="0" w:color="auto"/>
      </w:divBdr>
      <w:divsChild>
        <w:div w:id="259262651">
          <w:marLeft w:val="0"/>
          <w:marRight w:val="0"/>
          <w:marTop w:val="0"/>
          <w:marBottom w:val="0"/>
          <w:divBdr>
            <w:top w:val="none" w:sz="0" w:space="0" w:color="auto"/>
            <w:left w:val="none" w:sz="0" w:space="0" w:color="auto"/>
            <w:bottom w:val="none" w:sz="0" w:space="0" w:color="auto"/>
            <w:right w:val="none" w:sz="0" w:space="0" w:color="auto"/>
          </w:divBdr>
        </w:div>
        <w:div w:id="1708528812">
          <w:marLeft w:val="0"/>
          <w:marRight w:val="0"/>
          <w:marTop w:val="0"/>
          <w:marBottom w:val="0"/>
          <w:divBdr>
            <w:top w:val="none" w:sz="0" w:space="0" w:color="auto"/>
            <w:left w:val="none" w:sz="0" w:space="0" w:color="auto"/>
            <w:bottom w:val="none" w:sz="0" w:space="0" w:color="auto"/>
            <w:right w:val="none" w:sz="0" w:space="0" w:color="auto"/>
          </w:divBdr>
        </w:div>
        <w:div w:id="1624538842">
          <w:marLeft w:val="0"/>
          <w:marRight w:val="0"/>
          <w:marTop w:val="0"/>
          <w:marBottom w:val="0"/>
          <w:divBdr>
            <w:top w:val="none" w:sz="0" w:space="0" w:color="auto"/>
            <w:left w:val="none" w:sz="0" w:space="0" w:color="auto"/>
            <w:bottom w:val="none" w:sz="0" w:space="0" w:color="auto"/>
            <w:right w:val="none" w:sz="0" w:space="0" w:color="auto"/>
          </w:divBdr>
        </w:div>
        <w:div w:id="146230567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1675</Words>
  <Characters>9552</Characters>
  <Application>Microsoft Office Word</Application>
  <DocSecurity>0</DocSecurity>
  <Lines>79</Lines>
  <Paragraphs>22</Paragraphs>
  <ScaleCrop>false</ScaleCrop>
  <Company/>
  <LinksUpToDate>false</LinksUpToDate>
  <CharactersWithSpaces>11205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Сибанова Гульнара Сулейменовна</dc:creator>
  <cp:keywords/>
  <dc:description/>
  <cp:lastModifiedBy>Сибанова Гульнара Сулейменовна</cp:lastModifiedBy>
  <cp:revision>3</cp:revision>
  <dcterms:created xsi:type="dcterms:W3CDTF">2024-09-02T11:46:00Z</dcterms:created>
  <dcterms:modified xsi:type="dcterms:W3CDTF">2024-09-02T11:47:00Z</dcterms:modified>
</cp:coreProperties>
</file>